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南京市红十字医院X射线计算机体层摄影设备采购项目</w:t>
      </w:r>
      <w:r/>
    </w:p>
    <w:p>
      <w:pPr>
        <w:pStyle w:val="850"/>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项目编号：JSZC-320104-JSHY-G2026-0075</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代理机构识别号：1009-2641HOLLY28F </w:t>
      </w:r>
      <w:r/>
    </w:p>
    <w:p>
      <w:pPr>
        <w:pStyle w:val="8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南京市红十字医院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5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0"/>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31</w:t>
          </w:r>
          <w:r>
            <w:rPr>
              <w:rFonts w:hint="eastAsia" w:ascii="宋体" w:hAnsi="宋体" w:cs="宋体"/>
              <w:b/>
              <w:bCs/>
              <w:color w:val="auto"/>
              <w:sz w:val="24"/>
              <w:szCs w:val="36"/>
              <w:highlight w:val="none"/>
            </w:rPr>
            <w:fldChar w:fldCharType="end"/>
          </w:r>
          <w:r/>
        </w:p>
        <w:p>
          <w:pPr>
            <w:pStyle w:val="79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5</w:t>
          </w:r>
          <w:r/>
        </w:p>
        <w:p>
          <w:pPr>
            <w:pStyle w:val="796"/>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6"/>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1"/>
          <w:rFonts w:hint="eastAsia" w:ascii="宋体" w:hAnsi="宋体" w:cs="宋体"/>
          <w:b/>
          <w:color w:val="auto"/>
          <w:sz w:val="32"/>
          <w:highlight w:val="none"/>
          <w:shd w:val="clear" w:color="auto" w:fill="auto"/>
        </w:rPr>
        <w:outlineLvl w:val="0"/>
      </w:pPr>
      <w:r/>
      <w:bookmarkStart w:id="2" w:name="_Toc27317"/>
      <w:r/>
      <w:bookmarkStart w:id="3" w:name="_Toc514054470"/>
      <w:r/>
      <w:bookmarkStart w:id="4" w:name="_Toc32256"/>
      <w:r>
        <w:rPr>
          <w:rStyle w:val="851"/>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8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南京市红十字医院X射线计算机体层摄影设备采购项目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3"/>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758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3"/>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ascii="宋体" w:hAnsi="宋体" w:eastAsia="宋体" w:cs="宋体"/>
          <w:color w:val="auto"/>
          <w:sz w:val="24"/>
          <w:szCs w:val="24"/>
          <w:highlight w:val="none"/>
        </w:rPr>
        <w:t xml:space="preserve">JSZC-320104-JSHY-G2026-0075</w:t>
      </w:r>
      <w:r>
        <w:rPr>
          <w:rFonts w:hint="eastAsia" w:ascii="宋体" w:hAnsi="宋体" w:cs="宋体"/>
          <w:color w:val="auto"/>
          <w:sz w:val="24"/>
          <w:szCs w:val="24"/>
          <w:highlight w:val="none"/>
          <w:lang w:val="en-US" w:eastAsia="zh-CN"/>
        </w:rPr>
        <w:t xml:space="preserve"> </w:t>
      </w:r>
      <w:r/>
    </w:p>
    <w:p>
      <w:pPr>
        <w:pStyle w:val="1223"/>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南京市红十字医院X射线计算机体层摄影设备采购项目</w:t>
      </w:r>
      <w:r/>
    </w:p>
    <w:p>
      <w:pPr>
        <w:pStyle w:val="122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380</w:t>
      </w:r>
      <w:r>
        <w:rPr>
          <w:rFonts w:hint="eastAsia" w:ascii="宋体" w:hAnsi="宋体" w:cs="宋体"/>
          <w:color w:val="auto"/>
          <w:sz w:val="24"/>
          <w:szCs w:val="24"/>
          <w:highlight w:val="none"/>
        </w:rPr>
        <w:t xml:space="preserve">万元</w:t>
      </w:r>
      <w:r/>
    </w:p>
    <w:p>
      <w:pPr>
        <w:pStyle w:val="122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380</w:t>
      </w:r>
      <w:r>
        <w:rPr>
          <w:rFonts w:hint="eastAsia" w:ascii="宋体" w:hAnsi="宋体" w:cs="宋体"/>
          <w:color w:val="auto"/>
          <w:sz w:val="24"/>
          <w:szCs w:val="24"/>
          <w:highlight w:val="none"/>
        </w:rPr>
        <w:t xml:space="preserve">万元。</w:t>
      </w:r>
      <w:bookmarkEnd w:id="8"/>
      <w:r/>
      <w:r/>
    </w:p>
    <w:p>
      <w:pPr>
        <w:pStyle w:val="1223"/>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bookmarkStart w:id="281" w:name="_GoBack"/>
      <w:r/>
      <w:bookmarkEnd w:id="281"/>
      <w:r/>
      <w:r/>
    </w:p>
    <w:tbl>
      <w:tblPr>
        <w:tblStyle w:val="782"/>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2103"/>
        <w:gridCol w:w="2303"/>
      </w:tblGrid>
      <w:tr>
        <w:trPr>
          <w:trHeight w:val="693"/>
        </w:trPr>
        <w:tc>
          <w:tcPr>
            <w:tcW w:w="1316" w:type="dxa"/>
            <w:vAlign w:val="center"/>
            <w:textDirection w:val="lrTb"/>
            <w:noWrap w:val="false"/>
          </w:tcPr>
          <w:p>
            <w:pPr>
              <w:pStyle w:val="1223"/>
              <w:ind w:firstLine="0"/>
              <w:jc w:val="center"/>
              <w:spacing w:line="312" w:lineRule="auto"/>
              <w:tabs>
                <w:tab w:val="left" w:pos="1276" w:leader="none"/>
              </w:tabs>
              <w:rPr>
                <w:rFonts w:ascii="宋体" w:hAnsi="宋体"/>
                <w:color w:val="auto"/>
                <w:szCs w:val="24"/>
                <w:highlight w:val="none"/>
              </w:rPr>
            </w:pPr>
            <w:r/>
            <w:bookmarkStart w:id="9" w:name="OLE_LINK27"/>
            <w:r/>
            <w:bookmarkStart w:id="10" w:name="OLE_LINK26"/>
            <w:r>
              <w:rPr>
                <w:rFonts w:hint="eastAsia" w:ascii="宋体" w:hAnsi="宋体"/>
                <w:color w:val="auto"/>
                <w:szCs w:val="24"/>
                <w:highlight w:val="none"/>
              </w:rPr>
              <w:t xml:space="preserve">包号</w:t>
            </w:r>
            <w:r/>
          </w:p>
        </w:tc>
        <w:tc>
          <w:tcPr>
            <w:tcW w:w="3528" w:type="dxa"/>
            <w:vAlign w:val="center"/>
            <w:textDirection w:val="lrTb"/>
            <w:noWrap w:val="false"/>
          </w:tcPr>
          <w:p>
            <w:pPr>
              <w:pStyle w:val="1223"/>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2103" w:type="dxa"/>
            <w:vAlign w:val="center"/>
            <w:textDirection w:val="lrTb"/>
            <w:noWrap w:val="false"/>
          </w:tcPr>
          <w:p>
            <w:pPr>
              <w:pStyle w:val="1223"/>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303" w:type="dxa"/>
            <w:vAlign w:val="center"/>
            <w:textDirection w:val="lrTb"/>
            <w:noWrap w:val="false"/>
          </w:tcPr>
          <w:p>
            <w:pPr>
              <w:pStyle w:val="1223"/>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23"/>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eastAsia="zh-CN"/>
              </w:rPr>
              <w:t xml:space="preserve">X射线计算机体层摄影设备</w:t>
            </w:r>
            <w:r/>
          </w:p>
        </w:tc>
        <w:tc>
          <w:tcPr>
            <w:tcW w:w="2103" w:type="dxa"/>
            <w:vAlign w:val="center"/>
            <w:textDirection w:val="lrTb"/>
            <w:noWrap w:val="false"/>
          </w:tcPr>
          <w:p>
            <w:pPr>
              <w:jc w:val="center"/>
              <w:rPr>
                <w:rFonts w:hint="eastAsia" w:ascii="宋体" w:hAnsi="宋体" w:eastAsia="宋体"/>
                <w:color w:val="auto"/>
                <w:highlight w:val="none"/>
              </w:rPr>
            </w:pPr>
            <w:r>
              <w:rPr>
                <w:rFonts w:hint="eastAsia" w:ascii="宋体" w:hAnsi="宋体" w:eastAsia="宋体"/>
                <w:color w:val="auto"/>
                <w:highlight w:val="none"/>
              </w:rPr>
              <w:t xml:space="preserve">1套</w:t>
            </w:r>
            <w:r/>
          </w:p>
        </w:tc>
        <w:tc>
          <w:tcPr>
            <w:tcW w:w="2303"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22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2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个月内交货。</w:t>
      </w:r>
      <w:r/>
    </w:p>
    <w:p>
      <w:pPr>
        <w:pStyle w:val="1223"/>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3"/>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color w:val="auto"/>
          <w:sz w:val="24"/>
          <w:szCs w:val="24"/>
          <w:highlight w:val="none"/>
        </w:rPr>
        <w:t xml:space="preserve">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南京市政府采购供应商信用记录表暨信用承诺书</w:t>
      </w:r>
      <w:r>
        <w:rPr>
          <w:rFonts w:hint="eastAsia" w:ascii="宋体" w:hAnsi="宋体" w:cs="Times New Roman"/>
          <w:color w:val="auto"/>
          <w:sz w:val="24"/>
          <w:szCs w:val="24"/>
          <w:highlight w:val="none"/>
          <w:lang w:eastAsia="zh-CN"/>
        </w:rPr>
        <w:t xml:space="preserve">。</w:t>
      </w:r>
      <w:r/>
    </w:p>
    <w:p>
      <w:pPr>
        <w:pStyle w:val="850"/>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0"/>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60"/>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bookmarkStart w:id="24" w:name="_Toc13339"/>
      <w:r/>
      <w:bookmarkStart w:id="25" w:name="_Toc1979"/>
      <w:r/>
      <w:bookmarkStart w:id="26" w:name="_Toc26697"/>
      <w:r>
        <w:rPr>
          <w:rFonts w:hint="eastAsia" w:ascii="宋体" w:hAnsi="宋体" w:cs="宋体"/>
          <w:color w:val="auto"/>
          <w:sz w:val="24"/>
          <w:szCs w:val="24"/>
          <w:highlight w:val="none"/>
          <w:lang w:val="en-US" w:eastAsia="zh-CN"/>
        </w:rPr>
        <w:t xml:space="preserve">1.如投标产品为医疗器械：</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1.1.投标产品按国家规定须具有医疗器械注册证的，投标人须提供投标产品的《医疗器械注册证》（复印件加盖公章）；</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1.2.投标人为医疗器械经营企业的，须根据投标产品的类别，提供投标人的《医疗器械经营许可证》或者《二类医疗器械经营备案凭证》或者《三类医疗器械经营企业许可证》（复印件加盖公章）；</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1.3.医疗器械生产企业投标本企业产品的，须提供《医疗器械生产许可证》（复印件加盖公章）；</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2.投标产品如果属于带有辐射的医疗诊断类设备的，须提供投标人以及制造商出具的《辐射安全许可证》；</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3.拒绝下述供应商参加本次采购活动的情形：</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3.1.供应商单位负责人为同一人或者存在直接控股、管理关系的不同供应商，不得参加同一合同项下的政府采购活动。</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3.2.凡为采购项目提供整体设计、规范编制或者项目管理、监理、检测等服务的供应商，不得再参加本项目的采购活动。</w:t>
      </w:r>
      <w:r/>
    </w:p>
    <w:p>
      <w:pPr>
        <w:pStyle w:val="1260"/>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3.3.拒绝列入失信被执行人、重大税收违法案件当事人名单、政府采购严重违法失信行为记录名单的供应商参与政府采购活动。</w:t>
      </w:r>
      <w:r/>
    </w:p>
    <w:p>
      <w:pPr>
        <w:pStyle w:val="1260"/>
        <w:ind w:left="709" w:firstLine="480"/>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三、获取招标文件</w:t>
      </w:r>
      <w:bookmarkEnd w:id="24"/>
      <w:r/>
      <w:bookmarkEnd w:id="25"/>
      <w:r/>
      <w:bookmarkEnd w:id="26"/>
      <w:r/>
      <w:r/>
    </w:p>
    <w:p>
      <w:pPr>
        <w:pStyle w:val="1260"/>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7" w:name="_Toc12587"/>
      <w:r/>
      <w:bookmarkStart w:id="28" w:name="_Toc28083"/>
      <w:r/>
      <w:bookmarkStart w:id="29" w:name="_Toc2291"/>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3"/>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0" w:name="_Toc8288"/>
      <w:r/>
      <w:bookmarkStart w:id="31" w:name="_Toc19411"/>
      <w:r/>
      <w:bookmarkStart w:id="32" w:name="_Toc5544"/>
      <w:r>
        <w:rPr>
          <w:rFonts w:hint="eastAsia" w:ascii="宋体" w:hAnsi="宋体" w:cs="宋体"/>
          <w:b/>
          <w:bCs/>
          <w:color w:val="auto"/>
          <w:sz w:val="24"/>
          <w:szCs w:val="24"/>
          <w:highlight w:val="none"/>
        </w:rPr>
        <w:t xml:space="preserve">五、公告期限</w:t>
      </w:r>
      <w:bookmarkEnd w:id="30"/>
      <w:r/>
      <w:bookmarkEnd w:id="31"/>
      <w:r/>
      <w:bookmarkEnd w:id="32"/>
      <w:r/>
      <w:r/>
    </w:p>
    <w:p>
      <w:pPr>
        <w:pStyle w:val="1223"/>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3"/>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3" w:name="_Toc12830"/>
      <w:r/>
      <w:bookmarkStart w:id="34" w:name="_Toc15265"/>
      <w:r/>
      <w:bookmarkStart w:id="35" w:name="_Toc1284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rPr>
          <w:rFonts w:hint="eastAsia"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val="0"/>
          <w:bCs/>
          <w:color w:val="auto"/>
          <w:sz w:val="24"/>
          <w:szCs w:val="24"/>
          <w:highlight w:val="none"/>
        </w:rPr>
      </w:pP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信用承诺：</w:t>
      </w:r>
      <w:r>
        <w:rPr>
          <w:rFonts w:hint="eastAsia" w:ascii="宋体" w:hAnsi="宋体" w:cs="宋体"/>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cs="宋体"/>
          <w:b w:val="0"/>
          <w:bCs/>
          <w:color w:val="auto"/>
          <w:sz w:val="24"/>
          <w:szCs w:val="24"/>
          <w:highlight w:val="none"/>
        </w:rPr>
        <w:fldChar w:fldCharType="begin"/>
      </w:r>
      <w:r>
        <w:rPr>
          <w:rFonts w:hint="eastAsia" w:ascii="宋体" w:hAnsi="宋体" w:cs="宋体"/>
          <w:b w:val="0"/>
          <w:bCs/>
          <w:color w:val="auto"/>
          <w:sz w:val="24"/>
          <w:szCs w:val="24"/>
          <w:highlight w:val="none"/>
        </w:rPr>
        <w:instrText xml:space="preserve"> HYPERLINK "https://njgc.jfh.com/）‘南京市政府采购供应商诚信档案’系统链接打开系统页面（http://180.101.238.212:8280/hodeframe2018_cxda/index.action;j</w:instrText>
      </w:r>
      <w:r>
        <w:rPr>
          <w:rFonts w:hint="eastAsia" w:ascii="宋体" w:hAnsi="宋体" w:cs="宋体"/>
          <w:b w:val="0"/>
          <w:bCs/>
          <w:color w:val="auto"/>
          <w:sz w:val="24"/>
          <w:szCs w:val="24"/>
          <w:highlight w:val="none"/>
        </w:rPr>
        <w:instrText xml:space="preserve">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rFonts w:hint="eastAsia" w:ascii="宋体" w:hAnsi="宋体" w:cs="宋体"/>
          <w:b w:val="0"/>
          <w:bCs/>
          <w:color w:val="auto"/>
          <w:sz w:val="24"/>
          <w:szCs w:val="24"/>
          <w:highlight w:val="none"/>
        </w:rPr>
        <w:fldChar w:fldCharType="separate"/>
      </w:r>
      <w:r>
        <w:rPr>
          <w:rFonts w:hint="eastAsia" w:ascii="宋体" w:hAnsi="宋体" w:cs="宋体"/>
          <w:b w:val="0"/>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 w:val="0"/>
          <w:bCs/>
          <w:color w:val="auto"/>
          <w:sz w:val="24"/>
          <w:szCs w:val="24"/>
          <w:highlight w:val="none"/>
        </w:rPr>
        <w:fldChar w:fldCharType="end"/>
      </w:r>
      <w:r>
        <w:rPr>
          <w:rFonts w:hint="eastAsia" w:ascii="宋体" w:hAnsi="宋体" w:cs="宋体"/>
          <w:b w:val="0"/>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r/>
    </w:p>
    <w:p>
      <w:pPr>
        <w:ind w:firstLine="964"/>
        <w:spacing w:line="360" w:lineRule="auto"/>
        <w:rPr>
          <w:rFonts w:hint="eastAsia" w:ascii="宋体" w:hAnsi="宋体" w:cs="宋体"/>
          <w:b/>
          <w:color w:val="auto"/>
          <w:sz w:val="24"/>
          <w:szCs w:val="24"/>
          <w:highlight w:val="none"/>
        </w:rPr>
      </w:pPr>
      <w:r>
        <w:rPr>
          <w:rFonts w:hint="eastAsia" w:ascii="宋体" w:hAnsi="宋体" w:cs="宋体"/>
          <w:b w:val="0"/>
          <w:bCs/>
          <w:color w:val="auto"/>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b/>
          <w:color w:val="auto"/>
          <w:sz w:val="24"/>
          <w:szCs w:val="24"/>
          <w:highlight w:val="none"/>
        </w:rPr>
        <w:t xml:space="preserve">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（1）符合国家相关规定的财务状况报告；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（2）依法缴纳税收的证明材料；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（3）依法缴纳社会保障资金的证明材料；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（4）具备履行政府采购合同所必需的设备和专业技术能力的证明材料；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（5）参加政府采购活动前三年内在经营活动中没有重大违法记录的证明材料；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（6）未被列入失信被执行人、重大税收违法失信主体、政府采购严重违法失信行为记录名单的证明材料。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rPr>
        <w:t xml:space="preserve">3.有关本次采购的事项若存在变动或修改，敬请及时关注“江苏政府采购网”发布的信息。</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7" w:name="_Toc24284"/>
      <w:r/>
      <w:bookmarkStart w:id="38" w:name="_Toc26301"/>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1040"/>
        <w:ind w:firstLine="720"/>
        <w:spacing w:before="0" w:beforeAutospacing="0" w:after="0" w:afterAutospacing="0" w:line="360" w:lineRule="auto"/>
        <w:rPr>
          <w:rFonts w:hint="eastAsia"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1040"/>
        <w:ind w:firstLine="720"/>
        <w:spacing w:before="0" w:beforeAutospacing="0" w:after="0" w:afterAutospacing="0" w:line="360" w:lineRule="auto"/>
        <w:rPr>
          <w:rFonts w:hint="eastAsia" w:hAnsi="宋体" w:cs="宋体"/>
          <w:color w:val="auto"/>
          <w:szCs w:val="24"/>
          <w:highlight w:val="none"/>
          <w:lang w:eastAsia="zh-CN"/>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lang w:eastAsia="zh-CN"/>
        </w:rPr>
        <w:t xml:space="preserve">南京市红十字医院</w:t>
      </w:r>
      <w:r/>
    </w:p>
    <w:p>
      <w:pPr>
        <w:pStyle w:val="1040"/>
        <w:ind w:firstLine="720"/>
        <w:spacing w:before="0" w:beforeAutospacing="0" w:after="0" w:afterAutospacing="0" w:line="360" w:lineRule="auto"/>
        <w:rPr>
          <w:rFonts w:hint="eastAsia" w:hAnsi="宋体" w:cs="宋体"/>
          <w:color w:val="auto"/>
          <w:szCs w:val="24"/>
          <w:highlight w:val="none"/>
        </w:rPr>
        <w:outlineLvl w:val="1"/>
      </w:pPr>
      <w:r/>
      <w:bookmarkStart w:id="43" w:name="_Toc17137"/>
      <w:r>
        <w:rPr>
          <w:rFonts w:hint="eastAsia" w:hAnsi="宋体" w:cs="宋体"/>
          <w:color w:val="auto"/>
          <w:szCs w:val="24"/>
          <w:highlight w:val="none"/>
        </w:rPr>
        <w:t xml:space="preserve">地址：</w:t>
      </w:r>
      <w:bookmarkEnd w:id="43"/>
      <w:r>
        <w:rPr>
          <w:rFonts w:hint="eastAsia" w:hAnsi="宋体" w:cs="宋体"/>
          <w:color w:val="auto"/>
          <w:szCs w:val="24"/>
          <w:highlight w:val="none"/>
          <w:lang w:val="en-US" w:eastAsia="zh-CN"/>
        </w:rPr>
        <w:t xml:space="preserve">南京市白下路242号</w:t>
      </w:r>
      <w:r/>
    </w:p>
    <w:p>
      <w:pPr>
        <w:pStyle w:val="1040"/>
        <w:ind w:firstLine="720"/>
        <w:spacing w:before="0" w:beforeAutospacing="0" w:after="0" w:afterAutospacing="0" w:line="360" w:lineRule="auto"/>
        <w:rPr>
          <w:rFonts w:hint="eastAsia" w:hAnsi="宋体" w:eastAsia="宋体" w:cs="宋体"/>
          <w:color w:val="auto"/>
          <w:szCs w:val="24"/>
          <w:highlight w:val="none"/>
          <w:lang w:eastAsia="zh-CN"/>
        </w:rPr>
        <w:outlineLvl w:val="1"/>
      </w:pPr>
      <w:r/>
      <w:bookmarkStart w:id="44" w:name="_Toc18720"/>
      <w:r>
        <w:rPr>
          <w:rFonts w:hint="eastAsia" w:hAnsi="宋体" w:cs="宋体"/>
          <w:color w:val="auto"/>
          <w:szCs w:val="24"/>
          <w:highlight w:val="none"/>
        </w:rPr>
        <w:t xml:space="preserve">联系方式：</w:t>
      </w:r>
      <w:bookmarkEnd w:id="44"/>
      <w:r>
        <w:rPr>
          <w:rFonts w:hint="eastAsia" w:hAnsi="宋体" w:cs="宋体"/>
          <w:color w:val="auto"/>
          <w:szCs w:val="24"/>
          <w:highlight w:val="none"/>
          <w:lang w:val="en-US" w:eastAsia="zh-CN"/>
        </w:rPr>
      </w:r>
      <w:r>
        <w:rPr>
          <w:rFonts w:ascii="Arial" w:hAnsi="Arial" w:eastAsia="Arial" w:cs="Arial"/>
          <w:b w:val="0"/>
          <w:bCs w:val="0"/>
          <w:color w:val="000000"/>
          <w:sz w:val="24"/>
        </w:rPr>
        <w:t xml:space="preserve">025-84478624</w:t>
      </w:r>
      <w:r>
        <w:rPr>
          <w:rFonts w:hint="eastAsia" w:hAnsi="宋体" w:cs="宋体"/>
          <w:color w:val="auto"/>
          <w:szCs w:val="24"/>
          <w:highlight w:val="none"/>
          <w:lang w:val="en-US" w:eastAsia="zh-CN"/>
        </w:rPr>
      </w:r>
      <w:r/>
    </w:p>
    <w:p>
      <w:pPr>
        <w:pStyle w:val="1040"/>
        <w:ind w:firstLine="720"/>
        <w:spacing w:before="0" w:beforeAutospacing="0" w:after="0" w:afterAutospacing="0" w:line="360" w:lineRule="auto"/>
        <w:rPr>
          <w:rFonts w:hint="eastAsia" w:hAnsi="宋体" w:cs="宋体"/>
          <w:color w:val="auto"/>
          <w:szCs w:val="24"/>
          <w:highlight w:val="none"/>
        </w:rPr>
        <w:outlineLvl w:val="1"/>
      </w:pPr>
      <w:r/>
      <w:bookmarkStart w:id="45" w:name="_Toc29917"/>
      <w:r>
        <w:rPr>
          <w:rFonts w:hint="eastAsia" w:hAnsi="宋体" w:cs="宋体"/>
          <w:color w:val="auto"/>
          <w:szCs w:val="24"/>
          <w:highlight w:val="none"/>
        </w:rPr>
        <w:t xml:space="preserve">2.采购代理机构信息</w:t>
      </w:r>
      <w:bookmarkEnd w:id="40"/>
      <w:r/>
      <w:bookmarkEnd w:id="45"/>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6" w:name="_Toc6514"/>
      <w:r/>
      <w:bookmarkStart w:id="47" w:name="_Toc17590"/>
      <w:r>
        <w:rPr>
          <w:rFonts w:hint="eastAsia" w:hAnsi="宋体" w:cs="宋体"/>
          <w:color w:val="auto"/>
          <w:szCs w:val="24"/>
          <w:highlight w:val="none"/>
        </w:rPr>
        <w:t xml:space="preserve">名称：江苏弘业国际技术工程有限公司</w:t>
      </w:r>
      <w:bookmarkEnd w:id="46"/>
      <w:r/>
      <w:bookmarkEnd w:id="47"/>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8" w:name="_Toc8777"/>
      <w:r/>
      <w:bookmarkStart w:id="49" w:name="_Toc29228"/>
      <w:r>
        <w:rPr>
          <w:rFonts w:hint="eastAsia" w:hAnsi="宋体" w:cs="宋体"/>
          <w:color w:val="auto"/>
          <w:szCs w:val="24"/>
          <w:highlight w:val="none"/>
        </w:rPr>
        <w:t xml:space="preserve">地址：南京市中华路50号弘业大厦10楼</w:t>
      </w:r>
      <w:bookmarkEnd w:id="48"/>
      <w:r/>
      <w:bookmarkEnd w:id="49"/>
      <w:r/>
      <w:r/>
    </w:p>
    <w:p>
      <w:pPr>
        <w:pStyle w:val="1040"/>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0" w:name="_Toc4151"/>
      <w:r/>
      <w:bookmarkStart w:id="51" w:name="_Toc30931"/>
      <w:r>
        <w:rPr>
          <w:rFonts w:hint="eastAsia" w:hAnsi="宋体" w:cs="宋体"/>
          <w:color w:val="auto"/>
          <w:szCs w:val="24"/>
          <w:highlight w:val="none"/>
        </w:rPr>
        <w:t xml:space="preserve">联系方式：</w:t>
      </w:r>
      <w:bookmarkEnd w:id="50"/>
      <w:r/>
      <w:bookmarkEnd w:id="51"/>
      <w:r>
        <w:rPr>
          <w:rFonts w:hint="eastAsia" w:hAnsi="宋体" w:cs="宋体"/>
          <w:color w:val="auto"/>
          <w:szCs w:val="24"/>
          <w:highlight w:val="none"/>
          <w:lang w:val="en-US" w:eastAsia="zh-CN"/>
        </w:rPr>
        <w:t xml:space="preserve">宋瞰尘、戴婷</w:t>
      </w:r>
      <w:r>
        <w:rPr>
          <w:rFonts w:hint="eastAsia" w:hAnsi="宋体" w:cs="宋体"/>
          <w:color w:val="auto"/>
          <w:szCs w:val="24"/>
          <w:highlight w:val="none"/>
        </w:rPr>
        <w:t xml:space="preserve"> </w:t>
      </w:r>
      <w:r>
        <w:rPr>
          <w:rFonts w:hint="eastAsia" w:hAnsi="宋体" w:cs="宋体"/>
          <w:color w:val="auto"/>
          <w:szCs w:val="24"/>
          <w:highlight w:val="none"/>
          <w:lang w:val="en-US" w:eastAsia="zh-CN"/>
        </w:rPr>
        <w:t xml:space="preserve"> </w:t>
      </w:r>
      <w:r/>
    </w:p>
    <w:p>
      <w:pPr>
        <w:pStyle w:val="1040"/>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2" w:name="_Toc23093"/>
      <w:r/>
      <w:bookmarkStart w:id="53" w:name="_Toc2685"/>
      <w:r>
        <w:rPr>
          <w:rFonts w:hint="eastAsia" w:hAnsi="宋体" w:cs="宋体"/>
          <w:color w:val="auto"/>
          <w:szCs w:val="24"/>
          <w:highlight w:val="none"/>
        </w:rPr>
        <w:t xml:space="preserve">传  真：025-5227876</w:t>
      </w:r>
      <w:bookmarkEnd w:id="52"/>
      <w:r/>
      <w:bookmarkEnd w:id="53"/>
      <w:r>
        <w:rPr>
          <w:rFonts w:hint="eastAsia" w:hAnsi="宋体" w:cs="宋体"/>
          <w:color w:val="auto"/>
          <w:szCs w:val="24"/>
          <w:highlight w:val="none"/>
          <w:lang w:val="en-US" w:eastAsia="zh-CN"/>
        </w:rPr>
        <w:t xml:space="preserve">1</w:t>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54" w:name="_Toc21139"/>
      <w:r/>
      <w:bookmarkStart w:id="55" w:name="_Toc4597"/>
      <w:r>
        <w:rPr>
          <w:rFonts w:hint="eastAsia" w:hAnsi="宋体" w:cs="宋体"/>
          <w:color w:val="auto"/>
          <w:szCs w:val="24"/>
          <w:highlight w:val="none"/>
        </w:rPr>
        <w:t xml:space="preserve">3.项目联系方式</w:t>
      </w:r>
      <w:bookmarkEnd w:id="54"/>
      <w:r/>
      <w:bookmarkEnd w:id="55"/>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56" w:name="_Toc23478"/>
      <w:r/>
      <w:bookmarkStart w:id="57" w:name="_Toc18816"/>
      <w:r>
        <w:rPr>
          <w:rFonts w:hint="eastAsia" w:hAnsi="宋体" w:cs="宋体"/>
          <w:color w:val="auto"/>
          <w:szCs w:val="24"/>
          <w:highlight w:val="none"/>
        </w:rPr>
        <w:t xml:space="preserve">项目联系人：</w:t>
      </w:r>
      <w:bookmarkEnd w:id="56"/>
      <w:r/>
      <w:bookmarkEnd w:id="57"/>
      <w:r>
        <w:rPr>
          <w:rFonts w:hint="eastAsia" w:hAnsi="宋体" w:cs="宋体"/>
          <w:color w:val="auto"/>
          <w:szCs w:val="24"/>
          <w:highlight w:val="none"/>
          <w:lang w:val="en-US" w:eastAsia="zh-CN"/>
        </w:rPr>
        <w:t xml:space="preserve">宋瞰尘、戴婷</w:t>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58" w:name="_Toc13399"/>
      <w:r/>
      <w:bookmarkStart w:id="59" w:name="_Toc12073"/>
      <w:r>
        <w:rPr>
          <w:rFonts w:hint="eastAsia" w:hAnsi="宋体" w:cs="宋体"/>
          <w:color w:val="auto"/>
          <w:szCs w:val="24"/>
          <w:highlight w:val="none"/>
        </w:rPr>
        <w:t xml:space="preserve">电</w:t>
      </w:r>
      <w:r>
        <w:rPr>
          <w:rFonts w:hint="eastAsia" w:ascii="宋体" w:hAnsi="宋体" w:eastAsia="宋体" w:cs="宋体"/>
          <w:color w:val="auto"/>
          <w:szCs w:val="24"/>
          <w:highlight w:val="none"/>
        </w:rPr>
        <w:t xml:space="preserve">话：</w:t>
      </w:r>
      <w:bookmarkEnd w:id="41"/>
      <w:r/>
      <w:bookmarkEnd w:id="58"/>
      <w:r/>
      <w:bookmarkEnd w:id="59"/>
      <w:r>
        <w:rPr>
          <w:rFonts w:hint="eastAsia" w:ascii="宋体" w:hAnsi="宋体" w:eastAsia="宋体" w:cs="宋体"/>
          <w:color w:val="auto"/>
          <w:szCs w:val="24"/>
          <w:highlight w:val="none"/>
        </w:rPr>
        <w:t xml:space="preserve">025-52278</w:t>
      </w:r>
      <w:r>
        <w:rPr>
          <w:rFonts w:hint="eastAsia" w:ascii="宋体" w:hAnsi="宋体" w:eastAsia="宋体" w:cs="宋体"/>
          <w:color w:val="auto"/>
          <w:szCs w:val="24"/>
          <w:highlight w:val="none"/>
          <w:lang w:val="en-US" w:eastAsia="zh-CN"/>
        </w:rPr>
        <w:t xml:space="preserve">371</w:t>
      </w:r>
      <w:r/>
    </w:p>
    <w:p>
      <w:pPr>
        <w:pStyle w:val="772"/>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0" w:name="_Toc7212"/>
      <w:r>
        <w:rPr>
          <w:rFonts w:hint="eastAsia" w:ascii="宋体" w:hAnsi="宋体" w:eastAsia="宋体" w:cs="宋体"/>
          <w:b/>
          <w:color w:val="auto"/>
          <w:sz w:val="44"/>
          <w:szCs w:val="44"/>
          <w:highlight w:val="none"/>
          <w:lang w:val="en-US" w:eastAsia="zh-CN"/>
        </w:rPr>
        <w:t xml:space="preserve">            </w:t>
      </w:r>
      <w:bookmarkStart w:id="61" w:name="_Toc10498"/>
      <w:r>
        <w:rPr>
          <w:rFonts w:hint="eastAsia" w:ascii="宋体" w:hAnsi="宋体" w:cs="宋体"/>
          <w:b/>
          <w:color w:val="auto"/>
          <w:sz w:val="44"/>
          <w:szCs w:val="44"/>
          <w:highlight w:val="none"/>
        </w:rPr>
        <w:t xml:space="preserve">第二部分  投标人须知</w:t>
      </w:r>
      <w:bookmarkEnd w:id="60"/>
      <w:r/>
      <w:bookmarkEnd w:id="61"/>
      <w:r/>
      <w:r/>
    </w:p>
    <w:p>
      <w:pPr>
        <w:pStyle w:val="975"/>
        <w:jc w:val="center"/>
        <w:keepLines w:val="0"/>
        <w:keepNext w:val="0"/>
        <w:spacing w:before="0" w:after="0" w:line="240" w:lineRule="auto"/>
        <w:rPr>
          <w:rFonts w:hint="eastAsia" w:ascii="宋体" w:hAnsi="宋体" w:eastAsia="宋体" w:cs="宋体"/>
          <w:color w:val="auto"/>
          <w:highlight w:val="none"/>
        </w:rPr>
      </w:pPr>
      <w:r/>
      <w:bookmarkStart w:id="62" w:name="_Toc514054471"/>
      <w:r/>
      <w:bookmarkStart w:id="63" w:name="_Toc10216"/>
      <w:r/>
      <w:bookmarkStart w:id="64" w:name="_Toc17216"/>
      <w:r/>
      <w:bookmarkStart w:id="65" w:name="_Toc17705"/>
      <w:r>
        <w:rPr>
          <w:rFonts w:hint="eastAsia" w:ascii="宋体" w:hAnsi="宋体" w:eastAsia="宋体" w:cs="宋体"/>
          <w:color w:val="auto"/>
          <w:highlight w:val="none"/>
        </w:rPr>
        <w:t xml:space="preserve">投标人须知前附表</w:t>
      </w:r>
      <w:bookmarkEnd w:id="62"/>
      <w:r/>
      <w:bookmarkEnd w:id="63"/>
      <w:r/>
      <w:bookmarkEnd w:id="64"/>
      <w:r/>
      <w:bookmarkEnd w:id="65"/>
      <w:r/>
      <w:r/>
    </w:p>
    <w:tbl>
      <w:tblPr>
        <w:tblStyle w:val="78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6" w:name="EBd40b5fb42f2944a3b45e579ce3941f02"/>
            <w:r>
              <w:rPr>
                <w:rFonts w:hint="eastAsia" w:ascii="宋体" w:hAnsi="宋体" w:cs="宋体"/>
                <w:color w:val="auto"/>
                <w:sz w:val="24"/>
                <w:szCs w:val="24"/>
                <w:highlight w:val="none"/>
              </w:rPr>
              <w:t xml:space="preserve">90</w:t>
            </w:r>
            <w:bookmarkEnd w:id="66"/>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本项目采购代理服务费参照苏政采协【2024】20号文件收取，应在领取成交通知书前缴纳。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7" w:name="_Toc25522"/>
            <w:r/>
            <w:bookmarkStart w:id="68"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80"/>
        <w:rPr>
          <w:rFonts w:hint="eastAsia" w:ascii="宋体" w:hAnsi="宋体" w:eastAsia="宋体" w:cs="宋体"/>
          <w:color w:val="auto"/>
          <w:highlight w:val="none"/>
        </w:rPr>
        <w:outlineLvl w:val="1"/>
      </w:pPr>
      <w:r/>
      <w:bookmarkStart w:id="69" w:name="_Toc22298"/>
      <w:r/>
      <w:bookmarkStart w:id="70" w:name="_Toc20458"/>
      <w:r>
        <w:rPr>
          <w:rFonts w:hint="eastAsia" w:ascii="宋体" w:hAnsi="宋体" w:eastAsia="宋体" w:cs="宋体"/>
          <w:color w:val="auto"/>
          <w:highlight w:val="none"/>
        </w:rPr>
        <w:t xml:space="preserve">一、总 则</w:t>
      </w:r>
      <w:bookmarkEnd w:id="67"/>
      <w:r/>
      <w:bookmarkEnd w:id="68"/>
      <w:r/>
      <w:bookmarkEnd w:id="69"/>
      <w:r/>
      <w:bookmarkEnd w:id="70"/>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5"/>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80"/>
        <w:rPr>
          <w:rFonts w:hint="eastAsia" w:ascii="宋体" w:hAnsi="宋体" w:eastAsia="宋体" w:cs="宋体"/>
          <w:color w:val="auto"/>
          <w:highlight w:val="none"/>
        </w:rPr>
        <w:outlineLvl w:val="1"/>
      </w:pPr>
      <w:r/>
      <w:bookmarkStart w:id="71" w:name="_Toc21335"/>
      <w:r/>
      <w:bookmarkStart w:id="72" w:name="_Toc17916"/>
      <w:r/>
      <w:bookmarkStart w:id="73" w:name="_Toc514054473"/>
      <w:r/>
      <w:bookmarkStart w:id="74" w:name="_Toc30610"/>
      <w:r>
        <w:rPr>
          <w:rFonts w:hint="eastAsia" w:ascii="宋体" w:hAnsi="宋体" w:eastAsia="宋体" w:cs="宋体"/>
          <w:color w:val="auto"/>
          <w:highlight w:val="none"/>
        </w:rPr>
        <w:t xml:space="preserve">二、招标文件</w:t>
      </w:r>
      <w:bookmarkEnd w:id="71"/>
      <w:r/>
      <w:bookmarkEnd w:id="72"/>
      <w:r/>
      <w:bookmarkEnd w:id="73"/>
      <w:r/>
      <w:bookmarkEnd w:id="7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5" w:name="EB453bde7f4ddc418fae2aad9fbcd82554"/>
      <w:r>
        <w:rPr>
          <w:rFonts w:hint="eastAsia" w:ascii="宋体" w:hAnsi="宋体" w:cs="宋体"/>
          <w:color w:val="auto"/>
          <w:sz w:val="20"/>
          <w:highlight w:val="none"/>
        </w:rPr>
        <w:t xml:space="preserve"> </w:t>
      </w:r>
      <w:bookmarkEnd w:id="75"/>
      <w:r/>
      <w:bookmarkStart w:id="76" w:name="EBec71fc1696a240c4b620fe1e00b2ce58"/>
      <w:r>
        <w:rPr>
          <w:rFonts w:hint="eastAsia" w:ascii="宋体" w:hAnsi="宋体" w:cs="宋体"/>
          <w:color w:val="auto"/>
          <w:sz w:val="20"/>
          <w:highlight w:val="none"/>
        </w:rPr>
        <w:t xml:space="preserve"> </w:t>
      </w:r>
      <w:bookmarkEnd w:id="76"/>
      <w:r/>
      <w:r/>
    </w:p>
    <w:p>
      <w:pPr>
        <w:pStyle w:val="1380"/>
        <w:rPr>
          <w:rFonts w:hint="eastAsia" w:ascii="宋体" w:hAnsi="宋体" w:eastAsia="宋体" w:cs="宋体"/>
          <w:color w:val="auto"/>
          <w:highlight w:val="none"/>
        </w:rPr>
        <w:outlineLvl w:val="1"/>
      </w:pPr>
      <w:r/>
      <w:bookmarkStart w:id="77" w:name="_Toc20227"/>
      <w:r/>
      <w:bookmarkStart w:id="78" w:name="_Toc514054474"/>
      <w:r/>
      <w:bookmarkStart w:id="79" w:name="_Toc26908"/>
      <w:r/>
      <w:bookmarkStart w:id="80" w:name="_Toc26871"/>
      <w:r>
        <w:rPr>
          <w:rFonts w:hint="eastAsia" w:ascii="宋体" w:hAnsi="宋体" w:eastAsia="宋体" w:cs="宋体"/>
          <w:color w:val="auto"/>
          <w:highlight w:val="none"/>
        </w:rPr>
        <w:t xml:space="preserve">三、投标文件的编制</w:t>
      </w:r>
      <w:bookmarkEnd w:id="77"/>
      <w:r/>
      <w:bookmarkEnd w:id="78"/>
      <w:r/>
      <w:bookmarkEnd w:id="79"/>
      <w:r/>
      <w:bookmarkEnd w:id="8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 xml:space="preserve">本项目的特定资格要求：</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7.1.如投标产品为医疗器械：</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7.1.1.投标产品按国家规定须具有医疗器械注册证的，投标人须提供投标产品的《医疗器械注册证》（复印件加盖公章）；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7.1.2.投标人为医疗器械经营企业的，须根据投标产品的类别，提供投标人的《医疗器械经营许可证》或者《二类医疗器械经营备案凭证》或者《三类医疗器械经营企业许可证》（复印件加盖公章）；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7.1.3.医疗器械生产企业投标本企业产品的，须提供《医疗器械生产许可证》（复印件加盖公章）；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7.2.投标产品如果属于带有辐射的医疗诊断类设备的，须提供投标人以及制造商出具的《辐射安全许可证》；</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7.3.拒绝下述供应商参加本次采购活动的情形：</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7.3.3.拒绝列入失信被执行人、重大税收违法案件当事人名单、政府采购严重违法失信行为记录名单的供应商参与政府采购活动。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1" w:name="EB7f6b24a996964930b08d6b290b36e3fd"/>
      <w:r>
        <w:rPr>
          <w:rFonts w:hint="eastAsia" w:ascii="宋体" w:hAnsi="宋体" w:cs="宋体"/>
          <w:color w:val="auto"/>
          <w:sz w:val="24"/>
          <w:highlight w:val="none"/>
        </w:rPr>
        <w:t xml:space="preserve">11.4.1技术响应偏差表</w:t>
      </w:r>
      <w:bookmarkEnd w:id="81"/>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2"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2"/>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3"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3"/>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本项目采购代理服务费参照苏政采协【2024】20号文件收取，应在领取成交通知书前缴纳</w:t>
      </w:r>
      <w:r>
        <w:rPr>
          <w:rFonts w:hint="eastAsia" w:ascii="宋体" w:hAnsi="宋体" w:cs="宋体"/>
          <w:color w:val="auto"/>
          <w:sz w:val="24"/>
          <w:highlight w:val="none"/>
        </w:rPr>
        <w:t xml:space="preserve">，由中标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4" w:name="EB12ed6b870f334fa092f7ed1f9a9dbab8"/>
      <w:r>
        <w:rPr>
          <w:rFonts w:hint="eastAsia" w:ascii="宋体" w:hAnsi="宋体" w:cs="宋体"/>
          <w:color w:val="auto"/>
          <w:sz w:val="20"/>
          <w:highlight w:val="none"/>
        </w:rPr>
        <w:t xml:space="preserve"> </w:t>
      </w:r>
      <w:bookmarkEnd w:id="84"/>
      <w:r/>
      <w:bookmarkStart w:id="85" w:name="EB5d36e8077cc64e309c0c0f0cd8a6f496"/>
      <w:r>
        <w:rPr>
          <w:rFonts w:hint="eastAsia" w:ascii="宋体" w:hAnsi="宋体" w:cs="宋体"/>
          <w:color w:val="auto"/>
          <w:sz w:val="20"/>
          <w:highlight w:val="none"/>
        </w:rPr>
        <w:t xml:space="preserve"> </w:t>
      </w:r>
      <w:bookmarkEnd w:id="85"/>
      <w:r/>
      <w:r/>
    </w:p>
    <w:p>
      <w:pPr>
        <w:pStyle w:val="1380"/>
        <w:rPr>
          <w:rFonts w:hint="eastAsia" w:ascii="宋体" w:hAnsi="宋体" w:eastAsia="宋体" w:cs="宋体"/>
          <w:color w:val="auto"/>
          <w:highlight w:val="none"/>
        </w:rPr>
        <w:outlineLvl w:val="1"/>
      </w:pPr>
      <w:r/>
      <w:bookmarkStart w:id="86" w:name="_Toc9292"/>
      <w:r/>
      <w:bookmarkStart w:id="87" w:name="_Toc26211"/>
      <w:r/>
      <w:bookmarkStart w:id="88" w:name="_Toc514054475"/>
      <w:r/>
      <w:bookmarkStart w:id="89" w:name="_Toc5409"/>
      <w:r>
        <w:rPr>
          <w:rFonts w:hint="eastAsia" w:ascii="宋体" w:hAnsi="宋体" w:eastAsia="宋体" w:cs="宋体"/>
          <w:color w:val="auto"/>
          <w:highlight w:val="none"/>
        </w:rPr>
        <w:t xml:space="preserve">四、投标文件的提交</w:t>
      </w:r>
      <w:bookmarkEnd w:id="86"/>
      <w:r/>
      <w:bookmarkEnd w:id="87"/>
      <w:r/>
      <w:bookmarkEnd w:id="88"/>
      <w:r/>
      <w:bookmarkEnd w:id="89"/>
      <w:r/>
      <w:r/>
    </w:p>
    <w:p>
      <w:pPr>
        <w:ind w:firstLine="482"/>
        <w:spacing w:line="500" w:lineRule="exact"/>
        <w:rPr>
          <w:rFonts w:hint="eastAsia" w:ascii="宋体" w:hAnsi="宋体" w:cs="宋体"/>
          <w:b/>
          <w:color w:val="auto"/>
          <w:sz w:val="24"/>
          <w:highlight w:val="none"/>
        </w:rPr>
        <w:outlineLvl w:val="2"/>
      </w:pPr>
      <w:r/>
      <w:bookmarkStart w:id="90" w:name="_Toc514054476"/>
      <w:r/>
      <w:bookmarkStart w:id="9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2" w:name="_Toc16938542"/>
      <w:r/>
      <w:bookmarkEnd w:id="92"/>
      <w:r/>
      <w:bookmarkStart w:id="93" w:name="_Toc20823298"/>
      <w:r/>
      <w:bookmarkEnd w:id="9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4"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4"/>
      <w:r/>
      <w:r/>
    </w:p>
    <w:p>
      <w:pPr>
        <w:ind w:firstLine="480"/>
        <w:spacing w:line="520" w:lineRule="exact"/>
        <w:rPr>
          <w:rFonts w:hint="eastAsia" w:ascii="宋体" w:hAnsi="宋体" w:cs="宋体"/>
          <w:b/>
          <w:bCs/>
          <w:color w:val="auto"/>
          <w:sz w:val="24"/>
          <w:highlight w:val="none"/>
        </w:rPr>
        <w:outlineLvl w:val="2"/>
      </w:pPr>
      <w:r/>
      <w:bookmarkStart w:id="95" w:name="_Toc20823300"/>
      <w:r/>
      <w:bookmarkStart w:id="96" w:name="_Toc16938544"/>
      <w:r/>
      <w:bookmarkStart w:id="97" w:name="_Toc513029228"/>
      <w:r>
        <w:rPr>
          <w:rFonts w:hint="eastAsia" w:ascii="宋体" w:hAnsi="宋体" w:cs="宋体"/>
          <w:b/>
          <w:bCs/>
          <w:color w:val="auto"/>
          <w:sz w:val="24"/>
          <w:highlight w:val="none"/>
        </w:rPr>
        <w:t xml:space="preserve">17.4、投标文件的撤回和修改</w:t>
      </w:r>
      <w:bookmarkEnd w:id="95"/>
      <w:r/>
      <w:bookmarkEnd w:id="96"/>
      <w:r/>
      <w:bookmarkEnd w:id="9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0"/>
        <w:rPr>
          <w:rFonts w:hint="eastAsia" w:ascii="宋体" w:hAnsi="宋体" w:eastAsia="宋体" w:cs="宋体"/>
          <w:color w:val="auto"/>
          <w:highlight w:val="none"/>
        </w:rPr>
        <w:outlineLvl w:val="1"/>
      </w:pPr>
      <w:r/>
      <w:bookmarkStart w:id="98" w:name="_Toc30306"/>
      <w:r/>
      <w:bookmarkStart w:id="99" w:name="_Toc27625"/>
      <w:r>
        <w:rPr>
          <w:rFonts w:hint="eastAsia" w:ascii="宋体" w:hAnsi="宋体" w:eastAsia="宋体" w:cs="宋体"/>
          <w:color w:val="auto"/>
          <w:highlight w:val="none"/>
        </w:rPr>
        <w:t xml:space="preserve">五、无效标、投标被拒绝、串通投标认定条款</w:t>
      </w:r>
      <w:bookmarkEnd w:id="90"/>
      <w:r/>
      <w:bookmarkEnd w:id="91"/>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0"/>
        <w:rPr>
          <w:rFonts w:hint="eastAsia" w:ascii="宋体" w:hAnsi="宋体" w:eastAsia="宋体" w:cs="宋体"/>
          <w:color w:val="auto"/>
          <w:highlight w:val="none"/>
        </w:rPr>
        <w:outlineLvl w:val="1"/>
      </w:pPr>
      <w:r/>
      <w:bookmarkStart w:id="101" w:name="_Toc13553"/>
      <w:r/>
      <w:bookmarkStart w:id="102" w:name="_Toc11517"/>
      <w:r/>
      <w:bookmarkStart w:id="103" w:name="_Toc514054477"/>
      <w:r/>
      <w:bookmarkStart w:id="104" w:name="_Toc29013"/>
      <w:r>
        <w:rPr>
          <w:rFonts w:hint="eastAsia" w:ascii="宋体" w:hAnsi="宋体" w:eastAsia="宋体" w:cs="宋体"/>
          <w:color w:val="auto"/>
          <w:highlight w:val="none"/>
        </w:rPr>
        <w:t xml:space="preserve">六、开标、资格审查、评标程序</w:t>
      </w:r>
      <w:bookmarkEnd w:id="101"/>
      <w:r/>
      <w:bookmarkEnd w:id="102"/>
      <w:r/>
      <w:bookmarkEnd w:id="103"/>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7" w:name="EB66024636071342209da8bda483232040"/>
      <w:r>
        <w:rPr>
          <w:rFonts w:hint="eastAsia" w:ascii="宋体" w:hAnsi="宋体" w:cs="宋体"/>
          <w:color w:val="auto"/>
          <w:sz w:val="24"/>
          <w:highlight w:val="none"/>
        </w:rPr>
        <w:t xml:space="preserve"> </w:t>
      </w:r>
      <w:bookmarkEnd w:id="107"/>
      <w:r/>
      <w:r/>
    </w:p>
    <w:p>
      <w:pPr>
        <w:numPr>
          <w:ilvl w:val="0"/>
          <w:numId w:val="7"/>
        </w:numPr>
        <w:ind w:firstLine="482"/>
        <w:spacing w:line="500" w:lineRule="exact"/>
        <w:rPr>
          <w:rFonts w:hint="eastAsia" w:ascii="宋体" w:hAnsi="宋体" w:cs="宋体"/>
          <w:b/>
          <w:bCs/>
          <w:color w:val="auto"/>
          <w:sz w:val="24"/>
          <w:highlight w:val="none"/>
        </w:rPr>
      </w:pPr>
      <w:r/>
      <w:bookmarkStart w:id="108"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9" w:name="EBd9bc59d5f2ed4fb8a64ee2e373d8cc72"/>
      <w:r/>
      <w:bookmarkStart w:id="110" w:name="_Toc23173"/>
      <w:r/>
      <w:bookmarkStart w:id="111" w:name="_Toc5167"/>
      <w:r/>
      <w:bookmarkStart w:id="112" w:name="_Toc514054478"/>
      <w:r/>
      <w:bookmarkStart w:id="113" w:name="_Toc81493168"/>
      <w:r/>
      <w:bookmarkStart w:id="114" w:name="_Toc9744"/>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9"/>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0"/>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0"/>
      <w:r/>
      <w:bookmarkEnd w:id="111"/>
      <w:r/>
      <w:bookmarkEnd w:id="112"/>
      <w:r/>
      <w:bookmarkEnd w:id="113"/>
      <w:r/>
      <w:bookmarkEnd w:id="11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5"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6" w:name="EB3094b551b51c42ca93e0255d679fb06f"/>
      <w:r>
        <w:rPr>
          <w:rFonts w:hint="eastAsia" w:ascii="宋体" w:hAnsi="宋体" w:cs="宋体"/>
          <w:color w:val="auto"/>
          <w:sz w:val="24"/>
          <w:szCs w:val="24"/>
          <w:highlight w:val="none"/>
        </w:rPr>
        <w:t xml:space="preserve">见前附表。 </w:t>
      </w:r>
      <w:bookmarkEnd w:id="116"/>
      <w:r/>
      <w:bookmarkStart w:id="117" w:name="EB0d6067c6e00d44b1ad5603550c455e87"/>
      <w:r>
        <w:rPr>
          <w:rFonts w:hint="eastAsia" w:ascii="宋体" w:hAnsi="宋体" w:cs="宋体"/>
          <w:color w:val="auto"/>
          <w:sz w:val="24"/>
          <w:szCs w:val="24"/>
          <w:highlight w:val="none"/>
        </w:rPr>
        <w:t xml:space="preserve"> </w:t>
      </w:r>
      <w:bookmarkEnd w:id="117"/>
      <w:r/>
      <w:r/>
    </w:p>
    <w:p>
      <w:pPr>
        <w:pStyle w:val="1380"/>
        <w:rPr>
          <w:rFonts w:hint="eastAsia" w:ascii="宋体" w:hAnsi="宋体" w:eastAsia="宋体" w:cs="宋体"/>
          <w:color w:val="auto"/>
          <w:highlight w:val="none"/>
        </w:rPr>
        <w:outlineLvl w:val="1"/>
      </w:pPr>
      <w:r/>
      <w:bookmarkStart w:id="118" w:name="_Toc25599"/>
      <w:r/>
      <w:bookmarkStart w:id="119" w:name="_Toc31894"/>
      <w:r/>
      <w:bookmarkStart w:id="120" w:name="_Toc81493169"/>
      <w:r/>
      <w:bookmarkStart w:id="121" w:name="_Toc14752"/>
      <w:r/>
      <w:bookmarkStart w:id="122" w:name="_Toc514054479"/>
      <w:r>
        <w:rPr>
          <w:rFonts w:hint="eastAsia" w:ascii="宋体" w:hAnsi="宋体" w:eastAsia="宋体" w:cs="宋体"/>
          <w:color w:val="auto"/>
          <w:highlight w:val="none"/>
        </w:rPr>
        <w:t xml:space="preserve">八、验收及付款</w:t>
      </w:r>
      <w:bookmarkEnd w:id="118"/>
      <w:r/>
      <w:bookmarkEnd w:id="119"/>
      <w:r/>
      <w:bookmarkEnd w:id="120"/>
      <w:r/>
      <w:bookmarkEnd w:id="121"/>
      <w:r/>
      <w:bookmarkEnd w:id="12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3" w:name="EBbbb2492ed6b84c9193a6bb6f72a512f3"/>
      <w:r>
        <w:rPr>
          <w:rFonts w:hint="eastAsia" w:ascii="宋体" w:hAnsi="宋体" w:cs="宋体"/>
          <w:color w:val="auto"/>
          <w:sz w:val="24"/>
          <w:highlight w:val="none"/>
        </w:rPr>
        <w:t xml:space="preserve">35.1由采购人组织验收，中标人配合。</w:t>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4" w:name="EBf0da31fab3a04ad0893de83144a87b34"/>
      <w:r>
        <w:rPr>
          <w:rFonts w:hint="eastAsia" w:ascii="宋体" w:hAnsi="宋体" w:cs="宋体"/>
          <w:color w:val="auto"/>
          <w:sz w:val="24"/>
          <w:highlight w:val="none"/>
        </w:rPr>
        <w:t xml:space="preserve">36.1</w:t>
      </w:r>
      <w:bookmarkEnd w:id="124"/>
      <w:r>
        <w:rPr>
          <w:rFonts w:hint="eastAsia" w:ascii="宋体" w:hAnsi="宋体" w:cs="宋体"/>
          <w:color w:val="auto"/>
          <w:sz w:val="24"/>
          <w:highlight w:val="none"/>
        </w:rPr>
        <w:t xml:space="preserve"> 采购人按招标文件要求办理采购款支付手续。</w:t>
      </w:r>
      <w:r/>
    </w:p>
    <w:p>
      <w:pPr>
        <w:pStyle w:val="1380"/>
        <w:rPr>
          <w:rFonts w:hint="eastAsia" w:ascii="宋体" w:hAnsi="宋体" w:eastAsia="宋体" w:cs="宋体"/>
          <w:color w:val="auto"/>
          <w:highlight w:val="none"/>
        </w:rPr>
        <w:outlineLvl w:val="1"/>
      </w:pPr>
      <w:r/>
      <w:bookmarkStart w:id="125" w:name="_Toc26939"/>
      <w:r/>
      <w:bookmarkStart w:id="126" w:name="_Toc10945"/>
      <w:r/>
      <w:bookmarkStart w:id="127" w:name="_Toc31322"/>
      <w:r/>
      <w:bookmarkStart w:id="128" w:name="_Toc514054480"/>
      <w:r/>
      <w:bookmarkStart w:id="129" w:name="_Toc81493170"/>
      <w:r>
        <w:rPr>
          <w:rFonts w:hint="eastAsia" w:ascii="宋体" w:hAnsi="宋体" w:eastAsia="宋体" w:cs="宋体"/>
          <w:color w:val="auto"/>
          <w:highlight w:val="none"/>
        </w:rPr>
        <w:t xml:space="preserve">九、质疑与投诉</w:t>
      </w:r>
      <w:bookmarkEnd w:id="125"/>
      <w:r/>
      <w:bookmarkEnd w:id="126"/>
      <w:r/>
      <w:bookmarkEnd w:id="127"/>
      <w:r/>
      <w:bookmarkEnd w:id="128"/>
      <w:r/>
      <w:bookmarkEnd w:id="129"/>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8"/>
      <w:r/>
      <w:r/>
    </w:p>
    <w:p>
      <w:pPr>
        <w:pStyle w:val="1380"/>
        <w:rPr>
          <w:rFonts w:hint="eastAsia" w:ascii="宋体" w:hAnsi="宋体" w:eastAsia="宋体" w:cs="宋体"/>
          <w:color w:val="auto"/>
          <w:highlight w:val="none"/>
        </w:rPr>
        <w:outlineLvl w:val="1"/>
      </w:pPr>
      <w:r/>
      <w:bookmarkStart w:id="130" w:name="_Toc20823314"/>
      <w:r/>
      <w:bookmarkStart w:id="131" w:name="_Toc120614221"/>
      <w:r/>
      <w:bookmarkStart w:id="132" w:name="_Toc479757207"/>
      <w:r/>
      <w:bookmarkStart w:id="133" w:name="_Toc26968"/>
      <w:r/>
      <w:bookmarkStart w:id="134" w:name="_Toc32340"/>
      <w:r/>
      <w:bookmarkStart w:id="135" w:name="_Toc513029242"/>
      <w:r/>
      <w:bookmarkStart w:id="136" w:name="_Toc16938558"/>
      <w:r>
        <w:rPr>
          <w:rFonts w:hint="eastAsia" w:ascii="宋体" w:hAnsi="宋体" w:eastAsia="宋体" w:cs="宋体"/>
          <w:color w:val="auto"/>
          <w:highlight w:val="none"/>
        </w:rPr>
        <w:t xml:space="preserve">十、政府采购履约资金扶持政策</w:t>
      </w:r>
      <w:bookmarkEnd w:id="130"/>
      <w:r/>
      <w:bookmarkEnd w:id="131"/>
      <w:r/>
      <w:bookmarkEnd w:id="132"/>
      <w:r/>
      <w:bookmarkEnd w:id="133"/>
      <w:r/>
      <w:bookmarkEnd w:id="134"/>
      <w:r/>
      <w:bookmarkEnd w:id="135"/>
      <w:r/>
      <w:bookmarkEnd w:id="136"/>
      <w:r/>
      <w:r/>
    </w:p>
    <w:p>
      <w:pPr>
        <w:pStyle w:val="994"/>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7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7" w:name="_Toc28399"/>
      <w:r/>
      <w:bookmarkStart w:id="138" w:name="_Toc2112"/>
      <w:r>
        <w:rPr>
          <w:rFonts w:hint="eastAsia" w:ascii="宋体" w:hAnsi="宋体" w:cs="宋体"/>
          <w:b/>
          <w:color w:val="auto"/>
          <w:sz w:val="44"/>
          <w:szCs w:val="44"/>
          <w:highlight w:val="none"/>
        </w:rPr>
        <w:t xml:space="preserve">第三部分  评标方法和标准</w:t>
      </w:r>
      <w:bookmarkEnd w:id="137"/>
      <w:r/>
      <w:bookmarkEnd w:id="138"/>
      <w:r/>
      <w:r/>
    </w:p>
    <w:p>
      <w:pPr>
        <w:ind w:firstLine="643"/>
        <w:spacing w:before="156" w:after="156"/>
        <w:rPr>
          <w:rFonts w:hint="eastAsia" w:ascii="宋体" w:hAnsi="宋体" w:cs="宋体"/>
          <w:b/>
          <w:color w:val="auto"/>
          <w:sz w:val="32"/>
          <w:szCs w:val="32"/>
          <w:highlight w:val="none"/>
        </w:rPr>
        <w:outlineLvl w:val="1"/>
      </w:pPr>
      <w:r/>
      <w:bookmarkStart w:id="139" w:name="_Toc24217_WPSOffice_Level2"/>
      <w:r/>
      <w:bookmarkStart w:id="140" w:name="_Toc12296"/>
      <w:r/>
      <w:bookmarkStart w:id="141" w:name="_Toc4647"/>
      <w:r/>
      <w:bookmarkStart w:id="142" w:name="_Toc17445"/>
      <w:r>
        <w:rPr>
          <w:rFonts w:hint="eastAsia" w:ascii="宋体" w:hAnsi="宋体" w:cs="宋体"/>
          <w:b/>
          <w:color w:val="auto"/>
          <w:sz w:val="32"/>
          <w:szCs w:val="32"/>
          <w:highlight w:val="none"/>
        </w:rPr>
        <w:t xml:space="preserve">一、资格审查</w:t>
      </w:r>
      <w:bookmarkEnd w:id="139"/>
      <w:r/>
      <w:bookmarkEnd w:id="140"/>
      <w:r/>
      <w:bookmarkEnd w:id="141"/>
      <w:r/>
      <w:bookmarkEnd w:id="142"/>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8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3" w:name="_Toc17529"/>
      <w:r/>
      <w:bookmarkStart w:id="144" w:name="_Toc18818"/>
      <w:r>
        <w:rPr>
          <w:rFonts w:hint="eastAsia" w:ascii="宋体" w:hAnsi="宋体" w:cs="宋体"/>
          <w:b/>
          <w:color w:val="auto"/>
          <w:sz w:val="32"/>
          <w:szCs w:val="32"/>
          <w:highlight w:val="none"/>
        </w:rPr>
        <w:t xml:space="preserve">二、符合性审查</w:t>
      </w:r>
      <w:bookmarkEnd w:id="143"/>
      <w:r/>
      <w:bookmarkEnd w:id="14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8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140"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5032"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5" w:name="_Toc11959"/>
      <w:r>
        <w:rPr>
          <w:rFonts w:hint="eastAsia" w:ascii="宋体" w:hAnsi="宋体" w:cs="宋体"/>
          <w:color w:val="auto"/>
          <w:sz w:val="20"/>
          <w:highlight w:val="none"/>
        </w:rPr>
        <w:t xml:space="preserve">   </w:t>
      </w:r>
      <w:bookmarkStart w:id="146" w:name="_Toc3702"/>
      <w:r/>
      <w:bookmarkStart w:id="147" w:name="_Toc17823"/>
      <w:r>
        <w:rPr>
          <w:rFonts w:hint="eastAsia" w:ascii="宋体" w:hAnsi="宋体" w:cs="宋体"/>
          <w:b/>
          <w:color w:val="auto"/>
          <w:sz w:val="32"/>
          <w:szCs w:val="32"/>
          <w:highlight w:val="none"/>
        </w:rPr>
        <w:t xml:space="preserve">三、评分办法—综合评分法</w:t>
      </w:r>
      <w:bookmarkEnd w:id="145"/>
      <w:r/>
      <w:bookmarkEnd w:id="146"/>
      <w:r/>
      <w:bookmarkEnd w:id="14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82"/>
        <w:tblW w:w="9412" w:type="dxa"/>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2"/>
      </w:tblGrid>
      <w:tr>
        <w:trPr/>
        <w:tc>
          <w:tcPr>
            <w:tcW w:w="9412" w:type="dxa"/>
            <w:vAlign w:val="top"/>
            <w:textDirection w:val="lrTb"/>
            <w:noWrap w:val="false"/>
          </w:tcPr>
          <w:p>
            <w:pPr>
              <w:ind w:firstLine="482"/>
              <w:spacing w:before="156" w:line="440" w:lineRule="exact"/>
              <w:rPr>
                <w:rFonts w:ascii="宋体" w:hAnsi="宋体"/>
                <w:bCs/>
                <w:color w:val="auto"/>
                <w:sz w:val="24"/>
                <w:highlight w:val="none"/>
              </w:rPr>
            </w:pPr>
            <w:r/>
            <w:bookmarkStart w:id="148" w:name="_Toc514054481"/>
            <w:r>
              <w:rPr>
                <w:rFonts w:hint="eastAsia" w:ascii="宋体" w:hAnsi="宋体"/>
                <w:b/>
                <w:bCs/>
                <w:color w:val="auto"/>
                <w:sz w:val="24"/>
                <w:highlight w:val="none"/>
              </w:rPr>
              <w:t xml:space="preserve">（一）</w:t>
            </w:r>
            <w:r>
              <w:rPr>
                <w:rFonts w:ascii="宋体" w:hAnsi="宋体"/>
                <w:b/>
                <w:bCs/>
                <w:color w:val="auto"/>
                <w:sz w:val="24"/>
                <w:highlight w:val="none"/>
              </w:rPr>
              <w:t xml:space="preserve">价格分（3</w:t>
            </w:r>
            <w:r>
              <w:rPr>
                <w:rFonts w:hint="eastAsia" w:ascii="宋体" w:hAnsi="宋体"/>
                <w:b/>
                <w:bCs/>
                <w:color w:val="auto"/>
                <w:sz w:val="24"/>
                <w:highlight w:val="none"/>
              </w:rPr>
              <w:t xml:space="preserve">0</w:t>
            </w:r>
            <w:r>
              <w:rPr>
                <w:rFonts w:ascii="宋体" w:hAnsi="宋体"/>
                <w:b/>
                <w:bCs/>
                <w:color w:val="auto"/>
                <w:sz w:val="24"/>
                <w:highlight w:val="none"/>
              </w:rPr>
              <w:t xml:space="preserve">分）</w:t>
            </w:r>
            <w:r>
              <w:rPr>
                <w:rFonts w:hint="eastAsia" w:ascii="宋体" w:hAnsi="宋体"/>
                <w:b/>
                <w:bCs/>
                <w:color w:val="auto"/>
                <w:sz w:val="24"/>
                <w:highlight w:val="none"/>
              </w:rPr>
              <w:t xml:space="preserve"> </w:t>
            </w:r>
            <w:r/>
          </w:p>
          <w:p>
            <w:pPr>
              <w:ind w:firstLine="480"/>
              <w:spacing w:line="440" w:lineRule="exact"/>
              <w:rPr>
                <w:rFonts w:ascii="宋体" w:hAnsi="宋体"/>
                <w:bCs/>
                <w:color w:val="auto"/>
                <w:sz w:val="24"/>
                <w:highlight w:val="none"/>
              </w:rPr>
            </w:pPr>
            <w:r>
              <w:rPr>
                <w:rFonts w:ascii="宋体" w:hAnsi="宋体"/>
                <w:bCs/>
                <w:color w:val="auto"/>
                <w:sz w:val="24"/>
                <w:highlight w:val="none"/>
              </w:rPr>
              <w:t xml:space="preserve">价格分采用低价优先法计算，即满足采购文件要求且</w:t>
            </w:r>
            <w:r>
              <w:rPr>
                <w:rFonts w:hint="eastAsia" w:ascii="宋体" w:hAnsi="宋体"/>
                <w:bCs/>
                <w:color w:val="auto"/>
                <w:sz w:val="24"/>
                <w:highlight w:val="none"/>
              </w:rPr>
              <w:t xml:space="preserve">投标价格</w:t>
            </w:r>
            <w:r>
              <w:rPr>
                <w:rFonts w:ascii="宋体" w:hAnsi="宋体"/>
                <w:bCs/>
                <w:color w:val="auto"/>
                <w:sz w:val="24"/>
                <w:highlight w:val="none"/>
              </w:rPr>
              <w:t xml:space="preserve">最低的供应商</w:t>
            </w:r>
            <w:r>
              <w:rPr>
                <w:rFonts w:hint="eastAsia" w:ascii="宋体" w:hAnsi="宋体"/>
                <w:bCs/>
                <w:color w:val="auto"/>
                <w:sz w:val="24"/>
                <w:highlight w:val="none"/>
              </w:rPr>
              <w:t xml:space="preserve">投标</w:t>
            </w:r>
            <w:r>
              <w:rPr>
                <w:rFonts w:ascii="宋体" w:hAnsi="宋体"/>
                <w:bCs/>
                <w:color w:val="auto"/>
                <w:sz w:val="24"/>
                <w:highlight w:val="none"/>
              </w:rPr>
              <w:t xml:space="preserve">报价为评标基准价，其价格分为满分3</w:t>
            </w:r>
            <w:r>
              <w:rPr>
                <w:rFonts w:hint="eastAsia" w:ascii="宋体" w:hAnsi="宋体"/>
                <w:bCs/>
                <w:color w:val="auto"/>
                <w:sz w:val="24"/>
                <w:highlight w:val="none"/>
              </w:rPr>
              <w:t xml:space="preserve">0</w:t>
            </w:r>
            <w:r>
              <w:rPr>
                <w:rFonts w:ascii="宋体" w:hAnsi="宋体"/>
                <w:bCs/>
                <w:color w:val="auto"/>
                <w:sz w:val="24"/>
                <w:highlight w:val="none"/>
              </w:rPr>
              <w:t xml:space="preserve">分，其它投标人的价格分统一按照以下公式计算：投标报价得分=（评标基准价/该投标人的投标报价）×3</w:t>
            </w:r>
            <w:r>
              <w:rPr>
                <w:rFonts w:hint="eastAsia" w:ascii="宋体" w:hAnsi="宋体"/>
                <w:bCs/>
                <w:color w:val="auto"/>
                <w:sz w:val="24"/>
                <w:highlight w:val="none"/>
              </w:rPr>
              <w:t xml:space="preserve">0</w:t>
            </w:r>
            <w:r>
              <w:rPr>
                <w:rFonts w:ascii="宋体" w:hAnsi="宋体"/>
                <w:bCs/>
                <w:color w:val="auto"/>
                <w:sz w:val="24"/>
                <w:highlight w:val="none"/>
              </w:rPr>
              <w:t xml:space="preserve">分。分值保留小数点后</w:t>
            </w:r>
            <w:r>
              <w:rPr>
                <w:rFonts w:hint="eastAsia" w:ascii="宋体" w:hAnsi="宋体"/>
                <w:bCs/>
                <w:color w:val="auto"/>
                <w:sz w:val="24"/>
                <w:highlight w:val="none"/>
              </w:rPr>
              <w:t xml:space="preserve">2</w:t>
            </w:r>
            <w:r>
              <w:rPr>
                <w:rFonts w:ascii="宋体" w:hAnsi="宋体"/>
                <w:bCs/>
                <w:color w:val="auto"/>
                <w:sz w:val="24"/>
                <w:highlight w:val="none"/>
              </w:rPr>
              <w:t xml:space="preserve">位。</w:t>
            </w:r>
            <w:r/>
          </w:p>
          <w:p>
            <w:pPr>
              <w:ind w:firstLine="482"/>
              <w:spacing w:before="156" w:line="440" w:lineRule="exact"/>
              <w:rPr>
                <w:rFonts w:ascii="宋体" w:hAnsi="宋体"/>
                <w:b/>
                <w:bCs/>
                <w:color w:val="auto"/>
                <w:sz w:val="24"/>
                <w:highlight w:val="none"/>
              </w:rPr>
            </w:pPr>
            <w:r>
              <w:rPr>
                <w:rFonts w:hint="eastAsia" w:ascii="宋体" w:hAnsi="宋体"/>
                <w:b/>
                <w:bCs/>
                <w:color w:val="auto"/>
                <w:sz w:val="24"/>
                <w:highlight w:val="none"/>
              </w:rPr>
              <w:t xml:space="preserve">（二）技术参数响应情况 </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36</w:t>
            </w:r>
            <w:r>
              <w:rPr>
                <w:rFonts w:ascii="宋体" w:hAnsi="宋体"/>
                <w:b/>
                <w:bCs/>
                <w:color w:val="auto"/>
                <w:sz w:val="24"/>
                <w:highlight w:val="none"/>
              </w:rPr>
              <w:t xml:space="preserve">分）</w:t>
            </w:r>
            <w:r/>
          </w:p>
          <w:p>
            <w:pPr>
              <w:ind w:firstLine="480"/>
              <w:spacing w:before="156" w:line="440" w:lineRule="exact"/>
              <w:rPr>
                <w:rFonts w:hint="eastAsia" w:ascii="宋体" w:hAnsi="宋体"/>
                <w:bCs/>
                <w:color w:val="auto"/>
                <w:sz w:val="24"/>
                <w:highlight w:val="none"/>
              </w:rPr>
            </w:pPr>
            <w:r>
              <w:rPr>
                <w:rFonts w:hint="eastAsia" w:ascii="宋体" w:hAnsi="宋体"/>
                <w:bCs/>
                <w:color w:val="auto"/>
                <w:sz w:val="24"/>
                <w:highlight w:val="none"/>
              </w:rPr>
              <w:t xml:space="preserve">根据</w:t>
            </w:r>
            <w:r>
              <w:rPr>
                <w:rFonts w:ascii="宋体" w:hAnsi="宋体"/>
                <w:bCs/>
                <w:color w:val="auto"/>
                <w:sz w:val="24"/>
                <w:highlight w:val="none"/>
              </w:rPr>
              <w:t xml:space="preserve">投标产品对招标文件</w:t>
            </w:r>
            <w:r>
              <w:rPr>
                <w:rFonts w:hint="eastAsia" w:ascii="宋体" w:hAnsi="宋体"/>
                <w:bCs/>
                <w:color w:val="auto"/>
                <w:sz w:val="24"/>
                <w:highlight w:val="none"/>
              </w:rPr>
              <w:t xml:space="preserve">技术参数</w:t>
            </w:r>
            <w:r>
              <w:rPr>
                <w:rFonts w:ascii="宋体" w:hAnsi="宋体"/>
                <w:bCs/>
                <w:color w:val="auto"/>
                <w:sz w:val="24"/>
                <w:highlight w:val="none"/>
              </w:rPr>
              <w:t xml:space="preserve">的响应程度：</w:t>
            </w:r>
            <w:r>
              <w:rPr>
                <w:rFonts w:hint="eastAsia" w:ascii="宋体" w:hAnsi="宋体"/>
                <w:bCs/>
                <w:color w:val="auto"/>
                <w:sz w:val="24"/>
                <w:highlight w:val="none"/>
              </w:rPr>
              <w:t xml:space="preserve">全部</w:t>
            </w:r>
            <w:r>
              <w:rPr>
                <w:rFonts w:ascii="宋体" w:hAnsi="宋体"/>
                <w:bCs/>
                <w:color w:val="auto"/>
                <w:sz w:val="24"/>
                <w:highlight w:val="none"/>
              </w:rPr>
              <w:t xml:space="preserve">响应即满足招标文件技术</w:t>
            </w:r>
            <w:r>
              <w:rPr>
                <w:rFonts w:hint="eastAsia" w:ascii="宋体" w:hAnsi="宋体"/>
                <w:bCs/>
                <w:color w:val="auto"/>
                <w:sz w:val="24"/>
                <w:highlight w:val="none"/>
              </w:rPr>
              <w:t xml:space="preserve">参数</w:t>
            </w:r>
            <w:r>
              <w:rPr>
                <w:rFonts w:ascii="宋体" w:hAnsi="宋体"/>
                <w:bCs/>
                <w:color w:val="auto"/>
                <w:sz w:val="24"/>
                <w:highlight w:val="none"/>
              </w:rPr>
              <w:t xml:space="preserve">要求的得</w:t>
            </w:r>
            <w:r>
              <w:rPr>
                <w:rFonts w:hint="eastAsia" w:ascii="宋体" w:hAnsi="宋体"/>
                <w:bCs/>
                <w:color w:val="auto"/>
                <w:sz w:val="24"/>
                <w:highlight w:val="none"/>
                <w:lang w:val="en-US" w:eastAsia="zh-CN"/>
              </w:rPr>
              <w:t xml:space="preserve">36</w:t>
            </w:r>
            <w:r>
              <w:rPr>
                <w:rFonts w:ascii="宋体" w:hAnsi="宋体"/>
                <w:bCs/>
                <w:color w:val="auto"/>
                <w:sz w:val="24"/>
                <w:highlight w:val="none"/>
              </w:rPr>
              <w:t xml:space="preserve">分</w:t>
            </w:r>
            <w:r>
              <w:rPr>
                <w:rFonts w:hint="eastAsia" w:ascii="宋体" w:hAnsi="宋体"/>
                <w:bCs/>
                <w:color w:val="auto"/>
                <w:sz w:val="24"/>
                <w:highlight w:val="none"/>
              </w:rPr>
              <w:t xml:space="preserve">，</w:t>
            </w:r>
            <w:r>
              <w:rPr>
                <w:rFonts w:hint="eastAsia" w:ascii="宋体" w:hAnsi="宋体"/>
                <w:b/>
                <w:color w:val="auto"/>
                <w:sz w:val="24"/>
                <w:highlight w:val="none"/>
              </w:rPr>
              <w:t xml:space="preserve">带▲（即重要参数）</w:t>
            </w:r>
            <w:r>
              <w:rPr>
                <w:rFonts w:hint="eastAsia" w:ascii="宋体" w:hAnsi="宋体"/>
                <w:bCs/>
                <w:color w:val="auto"/>
                <w:sz w:val="24"/>
                <w:highlight w:val="none"/>
              </w:rPr>
              <w:t xml:space="preserve">的参数负偏离的每项扣</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分，一般参数有负偏离的每项扣</w:t>
            </w:r>
            <w:r>
              <w:rPr>
                <w:rFonts w:hint="eastAsia" w:ascii="宋体" w:hAnsi="宋体"/>
                <w:bCs/>
                <w:color w:val="auto"/>
                <w:sz w:val="24"/>
                <w:highlight w:val="none"/>
                <w:lang w:val="en-US" w:eastAsia="zh-CN"/>
              </w:rPr>
              <w:t xml:space="preserve">0.4</w:t>
            </w:r>
            <w:r>
              <w:rPr>
                <w:rFonts w:hint="eastAsia" w:ascii="宋体" w:hAnsi="宋体"/>
                <w:bCs/>
                <w:color w:val="auto"/>
                <w:sz w:val="24"/>
                <w:highlight w:val="none"/>
              </w:rPr>
              <w:t xml:space="preserve">分，扣完为止。</w:t>
            </w:r>
            <w:r/>
          </w:p>
          <w:p>
            <w:pPr>
              <w:ind w:firstLine="482"/>
              <w:spacing w:before="156" w:line="440" w:lineRule="exact"/>
              <w:rPr>
                <w:rFonts w:ascii="宋体" w:hAnsi="宋体"/>
                <w:b/>
                <w:color w:val="auto"/>
                <w:sz w:val="24"/>
                <w:highlight w:val="none"/>
              </w:rPr>
            </w:pPr>
            <w:r>
              <w:rPr>
                <w:rFonts w:hint="eastAsia" w:ascii="宋体" w:hAnsi="宋体"/>
                <w:b/>
                <w:color w:val="auto"/>
                <w:sz w:val="24"/>
                <w:highlight w:val="none"/>
              </w:rPr>
              <w:t xml:space="preserve">（投标人需按照本采购文件第四章的技术要求，在“技术参数响应及偏离表”中如实详细填列所投产品的参数，并按采购文件要求提供相应证明材料并在偏离表中标明所在页码，否则评标委员会有权做负偏离处理）</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（三）项目实施方案（8分）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完全涵盖以上4项内容最多得8分；包含任意1项最多得2分。 </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1、方案内容完整清晰、安排合理、完全针对采购人需求优化设计的，得2分；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2、方案内容不够完整清晰、安排合理性不足、未针对采购人需求设计的，得1分；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（四）运输安装调试方案（</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根据各投标人针对本项目拟定的运输安装调试方案（包括但不限于a设备出厂、运输及装卸保障措施、b设备安装及初始化调试、c设备验收检查流程、d技术人员配置及各流程交接方案等）进行评审：</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完全涵盖以上4项内容最多得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分；包含任意1项最多得</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分。 </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1、安装调试方案完整详尽，专业性、可行性强，考虑周全，思路特别清晰，符合项目需求，得</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2、对项目执行有一定认识，方案较为完整，思路基本清晰，基本符合项目需求，该项得</w:t>
            </w:r>
            <w:r>
              <w:rPr>
                <w:rFonts w:hint="eastAsia" w:ascii="宋体" w:hAnsi="宋体"/>
                <w:bCs/>
                <w:color w:val="auto"/>
                <w:sz w:val="24"/>
                <w:highlight w:val="none"/>
                <w:lang w:val="en-US" w:eastAsia="zh-CN"/>
              </w:rPr>
              <w:t xml:space="preserve">0.5</w:t>
            </w:r>
            <w:r>
              <w:rPr>
                <w:rFonts w:hint="eastAsia" w:ascii="宋体" w:hAnsi="宋体"/>
                <w:bCs/>
                <w:color w:val="auto"/>
                <w:sz w:val="24"/>
                <w:highlight w:val="none"/>
              </w:rPr>
              <w:t xml:space="preserve">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（五）培训方案（6分）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根据各投标人针对本项目拟定的培训方案（包括但不限于a日常操作及维护保养培训、b更新功能使用培训、c培训计划及师资安排等）进行评审：</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完全涵盖以上3项内容最多得6分；包含任意1项最多得2分。 </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1、培训方案完整详尽，专业性、可行性强，考虑周全，思路特别清晰，符合项目需求，得2分；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2、对项目执行有一定认识，方案较为完整，思路基本清晰，基本符合项目需求，该项得1分；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0"/>
              <w:spacing w:before="145" w:line="440" w:lineRule="exact"/>
              <w:rPr>
                <w:rFonts w:ascii="宋体" w:hAnsi="宋体"/>
                <w:b/>
                <w:bCs/>
                <w:color w:val="auto"/>
                <w:sz w:val="24"/>
                <w:highlight w:val="none"/>
              </w:rPr>
            </w:pPr>
            <w:r>
              <w:rPr>
                <w:rFonts w:hint="eastAsia" w:ascii="宋体" w:hAnsi="宋体"/>
                <w:b/>
                <w:bCs/>
                <w:color w:val="auto"/>
                <w:sz w:val="24"/>
                <w:highlight w:val="none"/>
              </w:rPr>
              <w:t xml:space="preserve">（六）售后服务方案（6分）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完全涵盖以上4项内容最多得6分；包含任意1项最多得1.5分。 </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注：评标委员会根据各供应商的对应响应方案按照以下量化评审因素指标对各项要求进行满足性判断：</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1、售后方案完整详尽，专业性、可行性强，考虑周全，思路特别清晰，符合项目需求，得1.5分；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2、对项目执行有一定认识，方案较为完整，思路基本清晰，基本符合项目需求，该项得0.5分；</w:t>
            </w:r>
            <w:r/>
          </w:p>
          <w:p>
            <w:pPr>
              <w:ind w:firstLine="482"/>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3、未提供或者经评标委员会认定完全不具备可行性的不得分。</w:t>
            </w:r>
            <w:r/>
          </w:p>
          <w:p>
            <w:pPr>
              <w:ind w:firstLine="482"/>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七</w:t>
            </w:r>
            <w:r>
              <w:rPr>
                <w:rFonts w:hint="eastAsia" w:ascii="宋体" w:hAnsi="宋体"/>
                <w:b/>
                <w:bCs/>
                <w:color w:val="auto"/>
                <w:sz w:val="24"/>
                <w:highlight w:val="none"/>
              </w:rPr>
              <w:t xml:space="preserve">）质保期（5分）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质保期：</w:t>
            </w:r>
            <w:r>
              <w:rPr>
                <w:rFonts w:hint="eastAsia" w:ascii="宋体" w:hAnsi="宋体" w:eastAsia="宋体"/>
                <w:bCs/>
                <w:color w:val="auto"/>
                <w:sz w:val="24"/>
                <w:highlight w:val="none"/>
                <w:lang w:val="en-US" w:eastAsia="zh-CN"/>
              </w:rPr>
              <w:t xml:space="preserve">在</w:t>
            </w:r>
            <w:r>
              <w:rPr>
                <w:rFonts w:hint="eastAsia" w:ascii="宋体" w:hAnsi="宋体"/>
                <w:bCs/>
                <w:color w:val="auto"/>
                <w:sz w:val="24"/>
                <w:highlight w:val="none"/>
              </w:rPr>
              <w:t xml:space="preserve">满足招标文件最低要求</w:t>
            </w:r>
            <w:r>
              <w:rPr>
                <w:rFonts w:hint="eastAsia" w:ascii="宋体" w:hAnsi="宋体" w:eastAsia="宋体"/>
                <w:bCs/>
                <w:color w:val="auto"/>
                <w:sz w:val="24"/>
                <w:highlight w:val="none"/>
                <w:lang w:val="en-US" w:eastAsia="zh-CN"/>
              </w:rPr>
              <w:t xml:space="preserve">1年</w:t>
            </w:r>
            <w:r>
              <w:rPr>
                <w:rFonts w:hint="eastAsia" w:ascii="宋体" w:hAnsi="宋体"/>
                <w:bCs/>
                <w:color w:val="auto"/>
                <w:sz w:val="24"/>
                <w:highlight w:val="none"/>
              </w:rPr>
              <w:t xml:space="preserve">的</w:t>
            </w:r>
            <w:r>
              <w:rPr>
                <w:rFonts w:hint="eastAsia" w:ascii="宋体" w:hAnsi="宋体" w:eastAsia="宋体"/>
                <w:bCs/>
                <w:color w:val="auto"/>
                <w:sz w:val="24"/>
                <w:highlight w:val="none"/>
                <w:lang w:val="en-US" w:eastAsia="zh-CN"/>
              </w:rPr>
              <w:t xml:space="preserve">基础上，</w:t>
            </w:r>
            <w:r>
              <w:rPr>
                <w:rFonts w:hint="eastAsia" w:ascii="宋体" w:hAnsi="宋体"/>
                <w:bCs/>
                <w:color w:val="auto"/>
                <w:sz w:val="24"/>
                <w:highlight w:val="none"/>
              </w:rPr>
              <w:t xml:space="preserve">每增加一年质保加1分，满分5分。</w:t>
            </w:r>
            <w:r/>
          </w:p>
          <w:p>
            <w:pPr>
              <w:ind w:firstLine="482"/>
              <w:keepLines/>
              <w:keepNext/>
              <w:rPr>
                <w:rFonts w:ascii="宋体" w:hAnsi="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w:t>
            </w:r>
            <w:r>
              <w:rPr>
                <w:rFonts w:hint="eastAsia" w:ascii="宋体" w:hAnsi="宋体" w:eastAsia="宋体"/>
                <w:b/>
                <w:bCs/>
                <w:color w:val="auto"/>
                <w:sz w:val="24"/>
                <w:highlight w:val="none"/>
                <w:lang w:val="en-US" w:eastAsia="zh-CN"/>
              </w:rPr>
              <w:t xml:space="preserve">业绩</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3</w:t>
            </w:r>
            <w:r>
              <w:rPr>
                <w:rFonts w:ascii="宋体" w:hAnsi="宋体"/>
                <w:b/>
                <w:bCs/>
                <w:color w:val="auto"/>
                <w:sz w:val="24"/>
                <w:highlight w:val="none"/>
              </w:rPr>
              <w:t xml:space="preserve">分）</w:t>
            </w:r>
            <w:r/>
          </w:p>
          <w:p>
            <w:pPr>
              <w:ind w:firstLine="480"/>
              <w:spacing w:line="360" w:lineRule="auto"/>
              <w:rPr>
                <w:color w:val="auto"/>
                <w:highlight w:val="none"/>
              </w:rPr>
            </w:pPr>
            <w:r>
              <w:rPr>
                <w:rFonts w:ascii="宋体" w:hAnsi="宋体" w:cs="Arial"/>
                <w:color w:val="auto"/>
                <w:sz w:val="24"/>
                <w:szCs w:val="24"/>
                <w:highlight w:val="none"/>
              </w:rPr>
              <w:t xml:space="preserve">成功案例（</w:t>
            </w:r>
            <w:r>
              <w:rPr>
                <w:rFonts w:hint="eastAsia" w:ascii="宋体" w:hAnsi="宋体" w:cs="Arial"/>
                <w:color w:val="auto"/>
                <w:sz w:val="24"/>
                <w:szCs w:val="24"/>
                <w:highlight w:val="none"/>
                <w:lang w:val="en-US" w:eastAsia="zh-CN"/>
              </w:rPr>
              <w:t xml:space="preserve">3</w:t>
            </w:r>
            <w:r>
              <w:rPr>
                <w:rFonts w:ascii="宋体" w:hAnsi="宋体" w:cs="Arial"/>
                <w:color w:val="auto"/>
                <w:sz w:val="24"/>
                <w:szCs w:val="24"/>
                <w:highlight w:val="none"/>
              </w:rPr>
              <w:t xml:space="preserve">分）。</w:t>
            </w:r>
            <w:r>
              <w:rPr>
                <w:rFonts w:hint="eastAsia" w:ascii="宋体" w:hAnsi="宋体" w:cs="Arial"/>
                <w:color w:val="auto"/>
                <w:sz w:val="24"/>
                <w:szCs w:val="24"/>
                <w:highlight w:val="none"/>
              </w:rPr>
              <w:t xml:space="preserve">具有20</w:t>
            </w:r>
            <w:r>
              <w:rPr>
                <w:rFonts w:hint="eastAsia" w:ascii="宋体" w:hAnsi="宋体" w:cs="Arial"/>
                <w:color w:val="auto"/>
                <w:sz w:val="24"/>
                <w:szCs w:val="24"/>
                <w:highlight w:val="none"/>
                <w:lang w:val="en-US" w:eastAsia="zh-CN"/>
              </w:rPr>
              <w:t xml:space="preserve">23</w:t>
            </w:r>
            <w:r>
              <w:rPr>
                <w:rFonts w:hint="eastAsia" w:ascii="宋体" w:hAnsi="宋体" w:cs="Arial"/>
                <w:color w:val="auto"/>
                <w:sz w:val="24"/>
                <w:szCs w:val="24"/>
                <w:highlight w:val="none"/>
              </w:rPr>
              <w:t xml:space="preserve">年</w:t>
            </w:r>
            <w:r>
              <w:rPr>
                <w:rFonts w:hint="eastAsia" w:ascii="宋体" w:hAnsi="宋体" w:eastAsia="宋体" w:cs="Arial"/>
                <w:color w:val="auto"/>
                <w:sz w:val="24"/>
                <w:szCs w:val="24"/>
                <w:highlight w:val="none"/>
                <w:lang w:val="en-US" w:eastAsia="zh-CN"/>
              </w:rPr>
              <w:t xml:space="preserve">1</w:t>
            </w:r>
            <w:r>
              <w:rPr>
                <w:rFonts w:hint="eastAsia" w:ascii="宋体" w:hAnsi="宋体" w:cs="Arial"/>
                <w:color w:val="auto"/>
                <w:sz w:val="24"/>
                <w:szCs w:val="24"/>
                <w:highlight w:val="none"/>
              </w:rPr>
              <w:t xml:space="preserve">月1日</w:t>
            </w:r>
            <w:r>
              <w:rPr>
                <w:rFonts w:ascii="宋体" w:hAnsi="宋体" w:cs="Arial"/>
                <w:color w:val="auto"/>
                <w:sz w:val="24"/>
                <w:szCs w:val="24"/>
                <w:highlight w:val="none"/>
              </w:rPr>
              <w:t xml:space="preserve">以来</w:t>
            </w:r>
            <w:r>
              <w:rPr>
                <w:rFonts w:hint="eastAsia" w:ascii="宋体" w:hAnsi="宋体" w:cs="Arial"/>
                <w:color w:val="auto"/>
                <w:sz w:val="24"/>
                <w:szCs w:val="24"/>
                <w:highlight w:val="none"/>
              </w:rPr>
              <w:t xml:space="preserve">本项目货物</w:t>
            </w:r>
            <w:r>
              <w:rPr>
                <w:rFonts w:ascii="宋体" w:hAnsi="宋体" w:cs="Arial"/>
                <w:color w:val="auto"/>
                <w:sz w:val="24"/>
                <w:szCs w:val="24"/>
                <w:highlight w:val="none"/>
              </w:rPr>
              <w:t xml:space="preserve">供货及安装业绩的，</w:t>
            </w:r>
            <w:r>
              <w:rPr>
                <w:rFonts w:hint="eastAsia" w:ascii="宋体" w:hAnsi="宋体" w:cs="Helvetica Neue"/>
                <w:color w:val="auto"/>
                <w:sz w:val="24"/>
                <w:szCs w:val="24"/>
                <w:highlight w:val="none"/>
              </w:rPr>
              <w:t xml:space="preserve">每提供</w:t>
            </w:r>
            <w:r>
              <w:rPr>
                <w:rFonts w:ascii="宋体" w:hAnsi="宋体" w:cs="Helvetica Neue"/>
                <w:color w:val="auto"/>
                <w:sz w:val="24"/>
                <w:szCs w:val="24"/>
                <w:highlight w:val="none"/>
              </w:rPr>
              <w:t xml:space="preserve">1</w:t>
            </w:r>
            <w:r>
              <w:rPr>
                <w:rFonts w:hint="eastAsia" w:ascii="宋体" w:hAnsi="宋体" w:cs="Helvetica Neue"/>
                <w:color w:val="auto"/>
                <w:sz w:val="24"/>
                <w:szCs w:val="24"/>
                <w:highlight w:val="none"/>
              </w:rPr>
              <w:t xml:space="preserve">个得</w:t>
            </w:r>
            <w:r>
              <w:rPr>
                <w:rFonts w:hint="eastAsia" w:ascii="宋体" w:hAnsi="宋体" w:cs="Helvetica Neue"/>
                <w:color w:val="auto"/>
                <w:sz w:val="24"/>
                <w:szCs w:val="24"/>
                <w:highlight w:val="none"/>
                <w:lang w:val="en-US" w:eastAsia="zh-CN"/>
              </w:rPr>
              <w:t xml:space="preserve">1</w:t>
            </w:r>
            <w:r>
              <w:rPr>
                <w:rFonts w:hint="eastAsia" w:ascii="宋体" w:hAnsi="宋体" w:cs="Helvetica Neue"/>
                <w:color w:val="auto"/>
                <w:sz w:val="24"/>
                <w:szCs w:val="24"/>
                <w:highlight w:val="none"/>
              </w:rPr>
              <w:t xml:space="preserve">分，最多得</w:t>
            </w:r>
            <w:r>
              <w:rPr>
                <w:rFonts w:hint="eastAsia" w:ascii="宋体" w:hAnsi="宋体" w:cs="Helvetica Neue"/>
                <w:color w:val="auto"/>
                <w:sz w:val="24"/>
                <w:szCs w:val="24"/>
                <w:highlight w:val="none"/>
                <w:lang w:val="en-US" w:eastAsia="zh-CN"/>
              </w:rPr>
              <w:t xml:space="preserve">3</w:t>
            </w:r>
            <w:r>
              <w:rPr>
                <w:rFonts w:hint="eastAsia" w:ascii="宋体" w:hAnsi="宋体" w:cs="Helvetica Neue"/>
                <w:color w:val="auto"/>
                <w:sz w:val="24"/>
                <w:szCs w:val="24"/>
                <w:highlight w:val="none"/>
              </w:rPr>
              <w:t xml:space="preserve">分</w:t>
            </w:r>
            <w:r>
              <w:rPr>
                <w:rFonts w:hint="eastAsia" w:ascii="宋体" w:hAnsi="宋体" w:cs="Arial"/>
                <w:color w:val="auto"/>
                <w:sz w:val="24"/>
                <w:szCs w:val="24"/>
                <w:highlight w:val="none"/>
              </w:rPr>
              <w:t xml:space="preserve">（必须提供有效合同复印件，复印件需清晰可见内容主体）。</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spacing w:line="360" w:lineRule="auto"/>
        <w:rPr>
          <w:rFonts w:hint="default" w:ascii="宋体" w:hAnsi="宋体"/>
          <w:color w:val="auto"/>
          <w:sz w:val="4"/>
          <w:szCs w:val="2"/>
          <w:highlight w:val="none"/>
          <w:lang w:val="en-US"/>
        </w:rPr>
      </w:pPr>
      <w:r>
        <w:rPr>
          <w:rFonts w:hint="default" w:ascii="宋体" w:hAnsi="宋体"/>
          <w:color w:val="auto"/>
          <w:sz w:val="4"/>
          <w:szCs w:val="2"/>
          <w:highlight w:val="none"/>
          <w:lang w:val="en-US"/>
        </w:rPr>
      </w:r>
      <w:r/>
    </w:p>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51"/>
          <w:rFonts w:hint="eastAsia"/>
          <w:b w:val="0"/>
          <w:bCs w:val="0"/>
          <w:color w:val="auto"/>
          <w:highlight w:val="none"/>
        </w:rPr>
        <w:outlineLvl w:val="0"/>
      </w:pPr>
      <w:r>
        <w:rPr>
          <w:rFonts w:hint="eastAsia"/>
          <w:b w:val="0"/>
          <w:bCs w:val="0"/>
          <w:color w:val="auto"/>
          <w:highlight w:val="none"/>
        </w:rPr>
      </w:r>
      <w:r/>
    </w:p>
    <w:p>
      <w:pPr>
        <w:rPr>
          <w:rStyle w:val="851"/>
          <w:rFonts w:hint="eastAsia"/>
          <w:b w:val="0"/>
          <w:bCs w:val="0"/>
          <w:color w:val="auto"/>
          <w:highlight w:val="none"/>
        </w:rPr>
      </w:pPr>
      <w:r/>
      <w:bookmarkStart w:id="149" w:name="_Toc8891"/>
      <w:r/>
      <w:bookmarkStart w:id="150" w:name="_Toc23169"/>
      <w:r>
        <w:rPr>
          <w:rStyle w:val="851"/>
          <w:rFonts w:hint="eastAsia"/>
          <w:b w:val="0"/>
          <w:bCs w:val="0"/>
          <w:color w:val="auto"/>
          <w:highlight w:val="none"/>
        </w:rPr>
        <w:br w:type="page" w:clear="all"/>
      </w:r>
      <w:r/>
    </w:p>
    <w:p>
      <w:pPr>
        <w:numPr>
          <w:ilvl w:val="0"/>
          <w:numId w:val="8"/>
        </w:numPr>
        <w:ind w:left="3270" w:firstLine="0"/>
        <w:jc w:val="both"/>
        <w:rPr>
          <w:rStyle w:val="851"/>
          <w:rFonts w:hint="eastAsia"/>
          <w:b w:val="0"/>
          <w:bCs w:val="0"/>
          <w:color w:val="auto"/>
          <w:highlight w:val="none"/>
        </w:rPr>
        <w:outlineLvl w:val="0"/>
      </w:pPr>
      <w:r>
        <w:rPr>
          <w:rStyle w:val="851"/>
          <w:rFonts w:hint="eastAsia"/>
          <w:b w:val="0"/>
          <w:bCs w:val="0"/>
          <w:color w:val="auto"/>
          <w:highlight w:val="none"/>
        </w:rPr>
        <w:t xml:space="preserve">采购需求</w:t>
      </w:r>
      <w:bookmarkEnd w:id="148"/>
      <w:r/>
      <w:bookmarkEnd w:id="149"/>
      <w:r/>
      <w:bookmarkEnd w:id="150"/>
      <w:r/>
      <w:bookmarkStart w:id="151"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2" w:name="_Toc32119"/>
      <w:r/>
      <w:bookmarkStart w:id="153" w:name="_Toc311"/>
      <w:r/>
      <w:r/>
    </w:p>
    <w:p>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一、技术要求</w:t>
      </w:r>
      <w:r/>
    </w:p>
    <w:p>
      <w:pPr>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注：★参数</w:t>
      </w:r>
      <w:r>
        <w:rPr>
          <w:rFonts w:hint="eastAsia" w:ascii="宋体" w:hAnsi="宋体" w:cs="宋体"/>
          <w:bCs/>
          <w:color w:val="auto"/>
          <w:szCs w:val="21"/>
          <w:highlight w:val="none"/>
          <w:lang w:val="en-US" w:eastAsia="zh-CN"/>
        </w:rPr>
        <w:t xml:space="preserve">如有</w:t>
      </w:r>
      <w:r>
        <w:rPr>
          <w:rFonts w:hint="eastAsia" w:ascii="宋体" w:hAnsi="宋体" w:eastAsia="宋体" w:cs="宋体"/>
          <w:bCs/>
          <w:color w:val="auto"/>
          <w:szCs w:val="21"/>
          <w:highlight w:val="none"/>
        </w:rPr>
        <w:t xml:space="preserve">负偏离</w:t>
      </w:r>
      <w:r>
        <w:rPr>
          <w:rFonts w:hint="eastAsia" w:ascii="宋体" w:hAnsi="宋体" w:cs="宋体"/>
          <w:bCs/>
          <w:color w:val="auto"/>
          <w:szCs w:val="21"/>
          <w:highlight w:val="none"/>
          <w:lang w:val="en-US" w:eastAsia="zh-CN"/>
        </w:rPr>
        <w:t xml:space="preserve">作无效投标文件处理</w:t>
      </w:r>
      <w:r>
        <w:rPr>
          <w:rFonts w:hint="eastAsia" w:ascii="宋体" w:hAnsi="宋体" w:eastAsia="宋体" w:cs="宋体"/>
          <w:bCs/>
          <w:color w:val="auto"/>
          <w:szCs w:val="21"/>
          <w:highlight w:val="none"/>
        </w:rPr>
        <w:t xml:space="preserve">。</w:t>
      </w:r>
      <w:bookmarkStart w:id="154" w:name="_Hlk145603603"/>
      <w:r>
        <w:rPr>
          <w:rFonts w:hint="eastAsia" w:ascii="宋体" w:hAnsi="宋体" w:eastAsia="宋体" w:cs="宋体"/>
          <w:bCs/>
          <w:color w:val="auto"/>
          <w:szCs w:val="21"/>
          <w:highlight w:val="none"/>
        </w:rPr>
        <w:t xml:space="preserve">★号参数与▲</w:t>
      </w:r>
      <w:bookmarkEnd w:id="154"/>
      <w:r>
        <w:rPr>
          <w:rFonts w:hint="eastAsia" w:ascii="宋体" w:hAnsi="宋体" w:eastAsia="宋体" w:cs="宋体"/>
          <w:bCs/>
          <w:color w:val="auto"/>
          <w:szCs w:val="21"/>
          <w:highlight w:val="none"/>
        </w:rPr>
        <w:t xml:space="preserve">号参数均需要提供技术支撑材料（除招标文件内有明确要求技术支撑材料以外，其他技术支撑材料为医疗器械注册证或厂家产品白皮书、彩页或有法定检测资质的检测机构出具的产品检测报告），并在技术响应表中标注对应支撑材料的内容在投标文件中的页码，未提供证明材料的视为负偏离。</w:t>
      </w:r>
      <w:r/>
    </w:p>
    <w:tbl>
      <w:tblPr>
        <w:tblStyle w:val="782"/>
        <w:tblW w:w="49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6643"/>
        <w:gridCol w:w="2172"/>
      </w:tblGrid>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序号</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主要技术规格及配置</w:t>
            </w:r>
            <w:r>
              <w:rPr>
                <w:rFonts w:ascii="宋体" w:hAnsi="宋体" w:eastAsia="宋体" w:cs="宋体"/>
                <w:color w:val="auto"/>
                <w:szCs w:val="21"/>
                <w:highlight w:val="none"/>
                <w:lang w:bidi="ar"/>
              </w:rPr>
              <w:t xml:space="preserve">  </w:t>
            </w:r>
            <w:r/>
          </w:p>
        </w:tc>
        <w:tc>
          <w:tcPr>
            <w:tcW w:w="1096"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要求</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1</w:t>
            </w:r>
            <w:r/>
          </w:p>
        </w:tc>
        <w:tc>
          <w:tcPr>
            <w:gridSpan w:val="2"/>
            <w:tcW w:w="4449" w:type="pct"/>
            <w:vAlign w:val="center"/>
            <w:textDirection w:val="lrTb"/>
            <w:noWrap w:val="false"/>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机架系统</w:t>
            </w:r>
            <w:r>
              <w:rPr>
                <w:rFonts w:ascii="宋体" w:hAnsi="宋体" w:eastAsia="宋体" w:cs="宋体"/>
                <w:b/>
                <w:bCs/>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滑环类型</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低压滑环</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扫描架孔径</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rPr>
                <w:rFonts w:ascii="宋体" w:hAnsi="宋体" w:eastAsia="宋体" w:cs="宋体"/>
                <w:color w:val="auto"/>
                <w:szCs w:val="21"/>
                <w:highlight w:val="none"/>
                <w:lang w:bidi="ar"/>
              </w:rPr>
              <w:t xml:space="preserve">8</w:t>
            </w:r>
            <w:r>
              <w:rPr>
                <w:rFonts w:hint="eastAsia" w:ascii="宋体" w:hAnsi="宋体" w:eastAsia="宋体" w:cs="宋体"/>
                <w:color w:val="auto"/>
                <w:szCs w:val="21"/>
                <w:highlight w:val="none"/>
                <w:lang w:bidi="ar"/>
              </w:rPr>
              <w:t xml:space="preserve">cm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扫描架物理倾角（非数字倾角）</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机架系统可遥控</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三维激光定位系统</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机架冷却方式</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风冷</w:t>
            </w:r>
            <w:r>
              <w:rPr>
                <w:rFonts w:ascii="宋体" w:hAnsi="宋体" w:eastAsia="宋体" w:cs="宋体"/>
                <w:color w:val="auto"/>
                <w:szCs w:val="21"/>
                <w:highlight w:val="none"/>
                <w:lang w:bidi="ar"/>
              </w:rPr>
              <w:t xml:space="preserve">  </w:t>
            </w:r>
            <w:r/>
          </w:p>
        </w:tc>
      </w:tr>
      <w:tr>
        <w:trPr>
          <w:jc w:val="center"/>
          <w:trHeight w:val="100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ascii="宋体" w:hAnsi="宋体" w:eastAsia="宋体" w:cs="宋体"/>
                <w:color w:val="auto"/>
                <w:szCs w:val="21"/>
                <w:highlight w:val="none"/>
                <w:lang w:bidi="ar"/>
              </w:rPr>
              <w:t xml:space="preserve">.7</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▲所投CT产品的球管、探测器和高压发生器</w:t>
            </w:r>
            <w:r>
              <w:rPr>
                <w:rFonts w:ascii="宋体" w:hAnsi="宋体" w:eastAsia="宋体" w:cs="宋体"/>
                <w:color w:val="auto"/>
                <w:szCs w:val="21"/>
                <w:highlight w:val="none"/>
                <w:lang w:bidi="ar"/>
              </w:rPr>
              <w:t xml:space="preserve">为原厂同一品牌</w:t>
            </w:r>
            <w:r>
              <w:rPr>
                <w:rFonts w:ascii="宋体" w:hAnsi="宋体" w:eastAsia="宋体" w:cs="宋体"/>
                <w:b/>
                <w:bCs/>
                <w:color w:val="auto"/>
                <w:szCs w:val="21"/>
                <w:highlight w:val="none"/>
                <w:lang w:bidi="ar"/>
              </w:rPr>
              <w:t xml:space="preserve">（提供相关CT 产品注册证</w:t>
            </w:r>
            <w:r>
              <w:rPr>
                <w:rFonts w:hint="eastAsia" w:ascii="宋体" w:hAnsi="宋体" w:eastAsia="宋体" w:cs="宋体"/>
                <w:b/>
                <w:bCs/>
                <w:color w:val="auto"/>
                <w:szCs w:val="21"/>
                <w:highlight w:val="none"/>
                <w:lang w:bidi="ar"/>
              </w:rPr>
              <w:t xml:space="preserve">或检测报告证明</w:t>
            </w:r>
            <w:r>
              <w:rPr>
                <w:rFonts w:ascii="宋体" w:hAnsi="宋体" w:eastAsia="宋体" w:cs="宋体"/>
                <w:b/>
                <w:bCs/>
                <w:color w:val="auto"/>
                <w:szCs w:val="21"/>
                <w:highlight w:val="none"/>
                <w:lang w:bidi="ar"/>
              </w:rPr>
              <w:t xml:space="preserve">）</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2</w:t>
            </w:r>
            <w:r/>
          </w:p>
        </w:tc>
        <w:tc>
          <w:tcPr>
            <w:gridSpan w:val="2"/>
            <w:tcW w:w="4449" w:type="pct"/>
            <w:vAlign w:val="center"/>
            <w:textDirection w:val="lrTb"/>
            <w:noWrap w:val="false"/>
          </w:tcPr>
          <w:p>
            <w:pPr>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扫描参数</w:t>
            </w:r>
            <w:r>
              <w:rPr>
                <w:rFonts w:ascii="宋体" w:hAnsi="宋体" w:eastAsia="宋体" w:cs="宋体"/>
                <w:b/>
                <w:bCs/>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2.1.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★机架最快旋转扫描时间/360°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≤0.5s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每圈扫描层数</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64</w:t>
            </w:r>
            <w:r>
              <w:rPr>
                <w:rFonts w:hint="eastAsia" w:ascii="宋体" w:hAnsi="宋体" w:eastAsia="宋体" w:cs="宋体"/>
                <w:color w:val="auto"/>
                <w:szCs w:val="21"/>
                <w:highlight w:val="none"/>
                <w:lang w:bidi="ar"/>
              </w:rPr>
              <w:t xml:space="preserve">层</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2.3.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最薄图像重建层厚（最大准直下）</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≤0.6mm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扫描视野</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≥50cm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高清重建矩阵</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≥1024×1024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单次螺旋连续最长扫描时间</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≥100s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单次螺旋扫描最大范围</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≥160cm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3D锥形束重建</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具有</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定位像长度</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≥160cm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2.10.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最大螺距</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1.5</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2.11.</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最小螺距</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w:t>
            </w:r>
            <w:r>
              <w:rPr>
                <w:rFonts w:ascii="宋体" w:hAnsi="宋体" w:eastAsia="宋体" w:cs="宋体"/>
                <w:color w:val="auto"/>
                <w:szCs w:val="21"/>
                <w:highlight w:val="none"/>
                <w:lang w:bidi="ar"/>
              </w:rPr>
              <w:t xml:space="preserve">1</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2.12.</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螺距自由选择</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2.13.</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扫描模式</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轴扫、螺旋</w:t>
            </w:r>
            <w:r>
              <w:rPr>
                <w:rFonts w:ascii="宋体" w:hAnsi="宋体" w:eastAsia="宋体" w:cs="宋体"/>
                <w:color w:val="auto"/>
                <w:szCs w:val="21"/>
                <w:highlight w:val="none"/>
                <w:lang w:bidi="ar"/>
              </w:rPr>
              <w:t xml:space="preserve">  </w:t>
            </w:r>
            <w:r/>
          </w:p>
        </w:tc>
      </w:tr>
      <w:tr>
        <w:trPr>
          <w:jc w:val="center"/>
          <w:trHeight w:val="408"/>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2.14.</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10毫安低剂量扫描技术，满足临床诊断标准</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2.15</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轴扫模式最薄层厚（最大准直下）</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≤0.6mm</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2.16</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螺旋扫描最薄层厚（最大准直下）</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≤0.6mm</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3</w:t>
            </w:r>
            <w:r/>
          </w:p>
        </w:tc>
        <w:tc>
          <w:tcPr>
            <w:gridSpan w:val="2"/>
            <w:tcW w:w="4449" w:type="pct"/>
            <w:vAlign w:val="center"/>
            <w:textDirection w:val="lrTb"/>
            <w:noWrap w:val="false"/>
          </w:tcPr>
          <w:p>
            <w:pPr>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探测器及数据采样系统</w:t>
            </w:r>
            <w:r>
              <w:rPr>
                <w:rFonts w:ascii="宋体" w:hAnsi="宋体" w:eastAsia="宋体" w:cs="宋体"/>
                <w:b/>
                <w:bCs/>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3.1.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★探测器Z轴物理排列数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≥32排</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3.2.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探测器单元Z轴最小尺寸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≤0.6mm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3.3.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探测器</w:t>
            </w:r>
            <w:r>
              <w:rPr>
                <w:rFonts w:ascii="宋体" w:hAnsi="宋体" w:eastAsia="宋体" w:cs="宋体"/>
                <w:color w:val="auto"/>
                <w:szCs w:val="21"/>
                <w:highlight w:val="none"/>
                <w:lang w:bidi="ar"/>
              </w:rPr>
              <w:t xml:space="preserve">Z轴</w:t>
            </w:r>
            <w:r>
              <w:rPr>
                <w:rFonts w:hint="eastAsia" w:ascii="宋体" w:hAnsi="宋体" w:eastAsia="宋体" w:cs="宋体"/>
                <w:color w:val="auto"/>
                <w:szCs w:val="21"/>
                <w:highlight w:val="none"/>
                <w:lang w:bidi="ar"/>
              </w:rPr>
              <w:t xml:space="preserve">扫描</w:t>
            </w:r>
            <w:r>
              <w:rPr>
                <w:rFonts w:ascii="宋体" w:hAnsi="宋体" w:eastAsia="宋体" w:cs="宋体"/>
                <w:color w:val="auto"/>
                <w:szCs w:val="21"/>
                <w:highlight w:val="none"/>
                <w:lang w:bidi="ar"/>
              </w:rPr>
              <w:t xml:space="preserve">覆盖总宽度（旋转中心投影）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rPr>
                <w:rFonts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mm </w:t>
            </w:r>
            <w:r>
              <w:rPr>
                <w:rFonts w:ascii="宋体" w:hAnsi="宋体" w:eastAsia="宋体" w:cs="宋体"/>
                <w:color w:val="auto"/>
                <w:szCs w:val="21"/>
                <w:highlight w:val="none"/>
                <w:lang w:bidi="ar"/>
              </w:rPr>
              <w:t xml:space="preserve"> </w:t>
            </w:r>
            <w:r/>
          </w:p>
        </w:tc>
      </w:tr>
      <w:tr>
        <w:trPr>
          <w:jc w:val="center"/>
          <w:trHeight w:val="90"/>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3.4.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每排探测器物理单元数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≥860个</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3.5.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探测器物理单元总数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≥34000个</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3.6 .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探测器采样率</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≥4800views/圈</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4</w:t>
            </w:r>
            <w:r/>
          </w:p>
        </w:tc>
        <w:tc>
          <w:tcPr>
            <w:gridSpan w:val="2"/>
            <w:tcW w:w="4449" w:type="pct"/>
            <w:vAlign w:val="center"/>
            <w:textDirection w:val="lrTb"/>
            <w:noWrap w:val="false"/>
          </w:tcPr>
          <w:p>
            <w:pPr>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球管及高压系统</w:t>
            </w:r>
            <w:r>
              <w:rPr>
                <w:rFonts w:ascii="宋体" w:hAnsi="宋体" w:eastAsia="宋体" w:cs="宋体"/>
                <w:b/>
                <w:bCs/>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球管阳极实际热容量（不含等效概念）</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5MHU</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冷却方法</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风冷</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最大球管电压</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≥140KV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bookmarkStart w:id="155" w:name="_Hlk224285119"/>
            <w:r>
              <w:rPr>
                <w:rFonts w:ascii="宋体" w:hAnsi="宋体" w:eastAsia="宋体" w:cs="宋体"/>
                <w:color w:val="auto"/>
                <w:szCs w:val="21"/>
                <w:highlight w:val="none"/>
                <w:lang w:bidi="ar"/>
              </w:rPr>
              <w:t xml:space="preserve">4.4.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lang w:bidi="ar"/>
              </w:rPr>
              <w:t xml:space="preserve">最小球管电压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≤70KV </w:t>
            </w:r>
            <w:r>
              <w:rPr>
                <w:rFonts w:ascii="宋体" w:hAnsi="宋体" w:eastAsia="宋体" w:cs="宋体"/>
                <w:color w:val="auto"/>
                <w:szCs w:val="21"/>
                <w:highlight w:val="none"/>
                <w:lang w:bidi="ar"/>
              </w:rPr>
              <w:t xml:space="preserve"> </w:t>
            </w:r>
            <w:bookmarkEnd w:id="155"/>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最大可调管电流</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rPr>
                <w:rFonts w:ascii="宋体" w:hAnsi="宋体" w:eastAsia="宋体" w:cs="宋体"/>
                <w:color w:val="auto"/>
                <w:szCs w:val="21"/>
                <w:highlight w:val="none"/>
                <w:lang w:bidi="ar"/>
              </w:rPr>
              <w:t xml:space="preserve">0</w:t>
            </w:r>
            <w:r>
              <w:rPr>
                <w:rFonts w:hint="eastAsia" w:ascii="宋体" w:hAnsi="宋体" w:eastAsia="宋体" w:cs="宋体"/>
                <w:color w:val="auto"/>
                <w:szCs w:val="21"/>
                <w:highlight w:val="none"/>
                <w:lang w:bidi="ar"/>
              </w:rPr>
              <w:t xml:space="preserve">0mA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4.6.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最小可调管电流</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≤10mA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4.7.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最小毫安调节范围</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≤1mA </w:t>
            </w:r>
            <w:r>
              <w:rPr>
                <w:rFonts w:ascii="宋体" w:hAnsi="宋体" w:eastAsia="宋体" w:cs="宋体"/>
                <w:color w:val="auto"/>
                <w:szCs w:val="21"/>
                <w:highlight w:val="none"/>
                <w:lang w:bidi="ar"/>
              </w:rPr>
              <w:t xml:space="preserve"> </w:t>
            </w:r>
            <w:r/>
          </w:p>
        </w:tc>
      </w:tr>
      <w:tr>
        <w:trPr>
          <w:jc w:val="center"/>
          <w:trHeight w:val="37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bookmarkStart w:id="156" w:name="_Hlk224285168"/>
            <w:r>
              <w:rPr>
                <w:rFonts w:hint="eastAsia" w:ascii="宋体" w:hAnsi="宋体" w:eastAsia="宋体" w:cs="宋体"/>
                <w:color w:val="auto"/>
                <w:szCs w:val="21"/>
                <w:highlight w:val="none"/>
                <w:lang w:bidi="ar"/>
              </w:rPr>
              <w:t xml:space="preserve">4.8.</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球管小焦点</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≤0.5mm</w:t>
            </w:r>
            <w:r>
              <w:rPr>
                <w:rFonts w:ascii="宋体" w:hAnsi="宋体" w:eastAsia="宋体" w:cs="宋体"/>
                <w:color w:val="auto"/>
                <w:szCs w:val="21"/>
                <w:highlight w:val="none"/>
                <w:vertAlign w:val="superscript"/>
                <w:lang w:bidi="ar"/>
              </w:rPr>
              <w:t xml:space="preserve">2</w:t>
            </w:r>
            <w:bookmarkEnd w:id="156"/>
            <w:r/>
            <w:r/>
          </w:p>
        </w:tc>
      </w:tr>
      <w:tr>
        <w:trPr>
          <w:jc w:val="center"/>
          <w:trHeight w:val="37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球管大焦点</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≤1.0mm</w:t>
            </w:r>
            <w:r>
              <w:rPr>
                <w:rFonts w:ascii="宋体" w:hAnsi="宋体" w:eastAsia="宋体" w:cs="宋体"/>
                <w:color w:val="auto"/>
                <w:szCs w:val="21"/>
                <w:highlight w:val="none"/>
                <w:vertAlign w:val="superscript"/>
                <w:lang w:bidi="ar"/>
              </w:rPr>
              <w:t xml:space="preserve">2</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4.10.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高压发生器功率</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≥50KW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4.11.</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提供70KV肺部低剂量成像技术</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提供</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5</w:t>
            </w:r>
            <w:r/>
          </w:p>
        </w:tc>
        <w:tc>
          <w:tcPr>
            <w:gridSpan w:val="2"/>
            <w:tcW w:w="4449" w:type="pct"/>
            <w:vAlign w:val="center"/>
            <w:textDirection w:val="lrTb"/>
            <w:noWrap w:val="false"/>
          </w:tcPr>
          <w:p>
            <w:pPr>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扫描床</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5.1.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最大移动范围</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rPr>
                <w:rFonts w:ascii="宋体" w:hAnsi="宋体" w:eastAsia="宋体" w:cs="宋体"/>
                <w:color w:val="auto"/>
                <w:szCs w:val="21"/>
                <w:highlight w:val="none"/>
                <w:lang w:bidi="ar"/>
              </w:rPr>
              <w:t xml:space="preserve">7</w:t>
            </w:r>
            <w:r>
              <w:rPr>
                <w:rFonts w:hint="eastAsia" w:ascii="宋体" w:hAnsi="宋体" w:eastAsia="宋体" w:cs="宋体"/>
                <w:color w:val="auto"/>
                <w:szCs w:val="21"/>
                <w:highlight w:val="none"/>
                <w:lang w:bidi="ar"/>
              </w:rPr>
              <w:t xml:space="preserve">00mm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可扫描范围</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≥1700mm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5.3.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床升降最高高度</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w:t>
            </w:r>
            <w:r>
              <w:rPr>
                <w:rFonts w:ascii="宋体" w:hAnsi="宋体" w:eastAsia="宋体" w:cs="宋体"/>
                <w:color w:val="auto"/>
                <w:szCs w:val="21"/>
                <w:highlight w:val="none"/>
                <w:lang w:bidi="ar"/>
              </w:rPr>
              <w:t xml:space="preserve">0</w:t>
            </w:r>
            <w:r>
              <w:rPr>
                <w:rFonts w:hint="eastAsia" w:ascii="宋体" w:hAnsi="宋体" w:eastAsia="宋体" w:cs="宋体"/>
                <w:color w:val="auto"/>
                <w:szCs w:val="21"/>
                <w:highlight w:val="none"/>
                <w:lang w:bidi="ar"/>
              </w:rPr>
              <w:t xml:space="preserve">0mm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5.4.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床升降最低高度</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50</w:t>
            </w:r>
            <w:r>
              <w:rPr>
                <w:rFonts w:hint="eastAsia" w:ascii="宋体" w:hAnsi="宋体" w:eastAsia="宋体" w:cs="宋体"/>
                <w:color w:val="auto"/>
                <w:szCs w:val="21"/>
                <w:highlight w:val="none"/>
                <w:lang w:bidi="ar"/>
              </w:rPr>
              <w:t xml:space="preserve">0mm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5.5.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最大横向进床速度</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200</w:t>
            </w:r>
            <w:r>
              <w:rPr>
                <w:rFonts w:hint="eastAsia" w:ascii="宋体" w:hAnsi="宋体" w:eastAsia="宋体" w:cs="宋体"/>
                <w:color w:val="auto"/>
                <w:szCs w:val="21"/>
                <w:highlight w:val="none"/>
                <w:lang w:bidi="ar"/>
              </w:rPr>
              <w:t xml:space="preserve">mm/s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5.6.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最小横向进床速度</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bidi="ar"/>
              </w:rPr>
              <w:t xml:space="preserve">mm/s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5.7.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扫描床最大载重量</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rPr>
                <w:rFonts w:ascii="宋体" w:hAnsi="宋体" w:eastAsia="宋体" w:cs="宋体"/>
                <w:color w:val="auto"/>
                <w:szCs w:val="21"/>
                <w:highlight w:val="none"/>
                <w:lang w:bidi="ar"/>
              </w:rPr>
              <w:t xml:space="preserve">0</w:t>
            </w:r>
            <w:r>
              <w:rPr>
                <w:rFonts w:hint="eastAsia" w:ascii="宋体" w:hAnsi="宋体" w:eastAsia="宋体" w:cs="宋体"/>
                <w:color w:val="auto"/>
                <w:szCs w:val="21"/>
                <w:highlight w:val="none"/>
                <w:lang w:bidi="ar"/>
              </w:rPr>
              <w:t xml:space="preserve">Kg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5.8.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扫描床控制脚踏开关</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6</w:t>
            </w:r>
            <w:r/>
          </w:p>
        </w:tc>
        <w:tc>
          <w:tcPr>
            <w:gridSpan w:val="2"/>
            <w:tcW w:w="4449" w:type="pct"/>
            <w:vAlign w:val="center"/>
            <w:textDirection w:val="lrTb"/>
            <w:noWrap w:val="false"/>
          </w:tcPr>
          <w:p>
            <w:pPr>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图像质量</w:t>
            </w:r>
            <w:r>
              <w:rPr>
                <w:rFonts w:ascii="宋体" w:hAnsi="宋体" w:eastAsia="宋体" w:cs="宋体"/>
                <w:b/>
                <w:bCs/>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6.1.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密度分辨率</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≤2mm@0.3%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6.2</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空间分辨率</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ascii="宋体" w:hAnsi="宋体" w:eastAsia="宋体" w:cs="宋体"/>
                <w:color w:val="auto"/>
                <w:szCs w:val="21"/>
                <w:highlight w:val="none"/>
                <w:lang w:bidi="ar"/>
              </w:rPr>
              <w:t xml:space="preserve">18</w:t>
            </w:r>
            <w:r>
              <w:rPr>
                <w:rFonts w:hint="eastAsia" w:ascii="宋体" w:hAnsi="宋体" w:eastAsia="宋体" w:cs="宋体"/>
                <w:color w:val="auto"/>
                <w:szCs w:val="21"/>
                <w:highlight w:val="none"/>
                <w:lang w:bidi="ar"/>
              </w:rPr>
              <w:t xml:space="preserve">lp</w:t>
            </w:r>
            <w:r>
              <w:rPr>
                <w:rFonts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cm</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w:t>
            </w:r>
            <w:r>
              <w:rPr>
                <w:rFonts w:ascii="宋体" w:hAnsi="宋体" w:eastAsia="宋体" w:cs="宋体"/>
                <w:color w:val="auto"/>
                <w:szCs w:val="21"/>
                <w:highlight w:val="none"/>
                <w:lang w:bidi="ar"/>
              </w:rPr>
              <w:t xml:space="preserve">.3</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rPr>
              <w:t xml:space="preserve">最大准直探测器扫描时最薄扫描层厚</w:t>
            </w:r>
            <w:r/>
          </w:p>
        </w:tc>
        <w:tc>
          <w:tcPr>
            <w:tcW w:w="1096" w:type="pct"/>
            <w:vAlign w:val="center"/>
            <w:textDirection w:val="lrTb"/>
            <w:noWrap/>
          </w:tcPr>
          <w:p>
            <w:pPr>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≤0</w:t>
            </w:r>
            <w:r>
              <w:rPr>
                <w:rFonts w:ascii="宋体" w:hAnsi="宋体" w:eastAsia="宋体" w:cs="宋体"/>
                <w:color w:val="auto"/>
                <w:szCs w:val="21"/>
                <w:highlight w:val="none"/>
                <w:lang w:bidi="ar"/>
              </w:rPr>
              <w:t xml:space="preserve">.6</w:t>
            </w:r>
            <w:r>
              <w:rPr>
                <w:rFonts w:hint="eastAsia" w:ascii="宋体" w:hAnsi="宋体" w:eastAsia="宋体" w:cs="宋体"/>
                <w:color w:val="auto"/>
                <w:szCs w:val="21"/>
                <w:highlight w:val="none"/>
                <w:lang w:bidi="ar"/>
              </w:rPr>
              <w:t xml:space="preserve">mm</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7</w:t>
            </w:r>
            <w:r/>
          </w:p>
        </w:tc>
        <w:tc>
          <w:tcPr>
            <w:gridSpan w:val="2"/>
            <w:tcW w:w="4449" w:type="pct"/>
            <w:vAlign w:val="center"/>
            <w:textDirection w:val="lrTb"/>
            <w:noWrap w:val="false"/>
          </w:tcPr>
          <w:p>
            <w:pPr>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主控制台计算机系统</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7.1</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内存≥32GB；硬盘＞1TB；主频≥</w:t>
            </w:r>
            <w:r>
              <w:rPr>
                <w:rFonts w:ascii="宋体" w:hAnsi="宋体" w:eastAsia="宋体" w:cs="宋体"/>
                <w:color w:val="auto"/>
                <w:szCs w:val="21"/>
                <w:highlight w:val="none"/>
                <w:lang w:bidi="ar"/>
              </w:rPr>
              <w:t xml:space="preserve">2.2</w:t>
            </w:r>
            <w:r>
              <w:rPr>
                <w:rFonts w:hint="eastAsia" w:ascii="宋体" w:hAnsi="宋体" w:eastAsia="宋体" w:cs="宋体"/>
                <w:color w:val="auto"/>
                <w:szCs w:val="21"/>
                <w:highlight w:val="none"/>
                <w:lang w:bidi="ar"/>
              </w:rPr>
              <w:t xml:space="preserve">GHz；主频CPU数目≥</w:t>
            </w:r>
            <w:r>
              <w:rPr>
                <w:rFonts w:ascii="宋体" w:hAnsi="宋体" w:eastAsia="宋体" w:cs="宋体"/>
                <w:color w:val="auto"/>
                <w:szCs w:val="21"/>
                <w:highlight w:val="none"/>
                <w:lang w:bidi="ar"/>
              </w:rPr>
              <w:t xml:space="preserve">10</w:t>
            </w:r>
            <w:r>
              <w:rPr>
                <w:rFonts w:hint="eastAsia" w:ascii="宋体" w:hAnsi="宋体" w:eastAsia="宋体" w:cs="宋体"/>
                <w:color w:val="auto"/>
                <w:szCs w:val="21"/>
                <w:highlight w:val="none"/>
                <w:lang w:bidi="ar"/>
              </w:rPr>
              <w:t xml:space="preserve">个</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具备</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≥24英寸高分辨率液晶平面显示器，显示矩阵≥1920×1200；显示器逐行扫描</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7.3.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网络接口DICOM 3.0 </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7.4.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永久贮存刻录方式</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DVD </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8</w:t>
            </w:r>
            <w:r/>
          </w:p>
        </w:tc>
        <w:tc>
          <w:tcPr>
            <w:gridSpan w:val="2"/>
            <w:tcW w:w="4449" w:type="pct"/>
            <w:vAlign w:val="center"/>
            <w:textDirection w:val="lrTb"/>
            <w:noWrap w:val="false"/>
          </w:tcPr>
          <w:p>
            <w:pPr>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临床应用软件</w:t>
            </w:r>
            <w:r>
              <w:rPr>
                <w:rFonts w:ascii="宋体" w:hAnsi="宋体" w:eastAsia="宋体" w:cs="宋体"/>
                <w:b/>
                <w:bCs/>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8.1.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图像减影功能、CT电影功能、管电流自动调节功能、模拟手术刀功能、三维容积测量评估功能、CT血管造影、一键式容积重建、血管测量功能、一键式去骨功能、一键式骨分离功能</w:t>
            </w:r>
            <w:r>
              <w:rPr>
                <w:rFonts w:ascii="宋体" w:hAnsi="宋体" w:eastAsia="宋体" w:cs="宋体"/>
                <w:color w:val="auto"/>
                <w:szCs w:val="21"/>
                <w:highlight w:val="none"/>
                <w:lang w:bidi="ar"/>
              </w:rPr>
              <w:t xml:space="preserve">       </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8.2.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MPR/CPR/SSD/MIP/VR、三维（3D、SSD）软件、最大及最小密度投影（MIP,MinP）、容积漫游（VRT）</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8.3. </w:t>
            </w:r>
            <w:r>
              <w:rPr>
                <w:rFonts w:ascii="宋体" w:hAnsi="宋体" w:eastAsia="宋体" w:cs="宋体"/>
                <w:color w:val="auto"/>
                <w:szCs w:val="21"/>
                <w:highlight w:val="none"/>
                <w:lang w:bidi="ar"/>
              </w:rPr>
              <w:t xml:space="preserve">   </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三维肺小结节分析评估软件，用于肺肿瘤筛查；计算机辅助肺结节自动查找功能，自动探查肺结节，自动给出结节体积等定量数据；三维肺气肿分析评估软件</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w:t>
            </w:r>
            <w:r>
              <w:rPr>
                <w:rFonts w:ascii="宋体" w:hAnsi="宋体" w:eastAsia="宋体" w:cs="宋体"/>
                <w:color w:val="auto"/>
                <w:szCs w:val="21"/>
                <w:highlight w:val="none"/>
                <w:lang w:bidi="ar"/>
              </w:rPr>
              <w:t xml:space="preserve">.4</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椎间盘自动重建技术</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w:t>
            </w:r>
            <w:r>
              <w:rPr>
                <w:rFonts w:ascii="宋体" w:hAnsi="宋体" w:eastAsia="宋体" w:cs="宋体"/>
                <w:color w:val="auto"/>
                <w:szCs w:val="21"/>
                <w:highlight w:val="none"/>
                <w:lang w:bidi="ar"/>
              </w:rPr>
              <w:t xml:space="preserve">.5</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去金属伪影算法</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w:t>
            </w:r>
            <w:r>
              <w:rPr>
                <w:rFonts w:ascii="宋体" w:hAnsi="宋体" w:eastAsia="宋体" w:cs="宋体"/>
                <w:color w:val="auto"/>
                <w:szCs w:val="21"/>
                <w:highlight w:val="none"/>
                <w:lang w:bidi="ar"/>
              </w:rPr>
              <w:t xml:space="preserve">.6</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ascii="宋体" w:hAnsi="宋体" w:eastAsia="宋体" w:cs="宋体"/>
                <w:color w:val="auto"/>
                <w:szCs w:val="21"/>
                <w:highlight w:val="none"/>
                <w:lang w:bidi="ar"/>
              </w:rPr>
              <w:t xml:space="preserve">024</w:t>
            </w:r>
            <w:r>
              <w:rPr>
                <w:rFonts w:hint="eastAsia" w:ascii="宋体" w:hAnsi="宋体" w:eastAsia="宋体" w:cs="宋体"/>
                <w:color w:val="auto"/>
                <w:szCs w:val="21"/>
                <w:highlight w:val="none"/>
                <w:lang w:bidi="ar"/>
              </w:rPr>
              <w:t xml:space="preserve">高清图像重建矩阵</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w:t>
            </w:r>
            <w:r>
              <w:rPr>
                <w:rFonts w:ascii="宋体" w:hAnsi="宋体" w:eastAsia="宋体" w:cs="宋体"/>
                <w:color w:val="auto"/>
                <w:szCs w:val="21"/>
                <w:highlight w:val="none"/>
                <w:lang w:bidi="ar"/>
              </w:rPr>
              <w:t xml:space="preserve">.7</w:t>
            </w:r>
            <w:r/>
          </w:p>
        </w:tc>
        <w:tc>
          <w:tcPr>
            <w:tcW w:w="3353" w:type="pct"/>
            <w:vAlign w:val="center"/>
            <w:textDirection w:val="lrTb"/>
            <w:noWrap w:val="false"/>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▲钙化积分扫描与分析功能</w:t>
            </w:r>
            <w:r/>
          </w:p>
        </w:tc>
        <w:tc>
          <w:tcPr>
            <w:tcW w:w="1096" w:type="pct"/>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具备</w:t>
            </w:r>
            <w:r>
              <w:rPr>
                <w:rFonts w:ascii="宋体" w:hAnsi="宋体" w:eastAsia="宋体" w:cs="宋体"/>
                <w:color w:val="auto"/>
                <w:szCs w:val="21"/>
                <w:highlight w:val="none"/>
                <w:lang w:bidi="ar"/>
              </w:rPr>
              <w:t xml:space="preserve">  </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9</w:t>
            </w:r>
            <w:r>
              <w:rPr>
                <w:rFonts w:ascii="宋体" w:hAnsi="宋体" w:eastAsia="宋体" w:cs="宋体"/>
                <w:b/>
                <w:bCs/>
                <w:color w:val="auto"/>
                <w:szCs w:val="21"/>
                <w:highlight w:val="none"/>
                <w:lang w:bidi="ar"/>
              </w:rPr>
              <w:t xml:space="preserve">.</w:t>
            </w:r>
            <w:r/>
          </w:p>
        </w:tc>
        <w:tc>
          <w:tcPr>
            <w:tcW w:w="3353" w:type="pct"/>
            <w:vAlign w:val="center"/>
            <w:textDirection w:val="lrTb"/>
            <w:noWrap w:val="false"/>
          </w:tcPr>
          <w:p>
            <w:pPr>
              <w:jc w:val="left"/>
              <w:spacing w:line="360" w:lineRule="auto"/>
              <w:widowControl/>
              <w:rPr>
                <w:rFonts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提供原厂后处理工作站</w:t>
            </w:r>
            <w:r/>
          </w:p>
        </w:tc>
        <w:tc>
          <w:tcPr>
            <w:tcW w:w="1096" w:type="pct"/>
            <w:vAlign w:val="center"/>
            <w:textDirection w:val="lrTb"/>
            <w:noWrap/>
          </w:tcPr>
          <w:p>
            <w:pPr>
              <w:spacing w:line="360" w:lineRule="auto"/>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w:t>
            </w:r>
            <w:r>
              <w:rPr>
                <w:rFonts w:ascii="宋体" w:hAnsi="宋体" w:eastAsia="宋体" w:cs="宋体"/>
                <w:color w:val="auto"/>
                <w:szCs w:val="21"/>
                <w:highlight w:val="none"/>
                <w:lang w:bidi="ar"/>
              </w:rPr>
              <w:t xml:space="preserve">.1</w:t>
            </w:r>
            <w:r/>
          </w:p>
        </w:tc>
        <w:tc>
          <w:tcPr>
            <w:tcW w:w="3353" w:type="pct"/>
            <w:vAlign w:val="center"/>
            <w:textDirection w:val="lrTb"/>
            <w:noWrap w:val="false"/>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内存≥24GB；硬盘＞1TB；主频≥3.5GHz；主频CPU数目≥4个</w:t>
            </w:r>
            <w:r/>
          </w:p>
        </w:tc>
        <w:tc>
          <w:tcPr>
            <w:tcW w:w="1096" w:type="pct"/>
            <w:vAlign w:val="center"/>
            <w:textDirection w:val="lrTb"/>
            <w:noWrap/>
          </w:tcPr>
          <w:p>
            <w:pPr>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9,2</w:t>
            </w:r>
            <w:r/>
          </w:p>
        </w:tc>
        <w:tc>
          <w:tcPr>
            <w:tcW w:w="3353" w:type="pct"/>
            <w:vAlign w:val="center"/>
            <w:textDirection w:val="lrTb"/>
            <w:noWrap w:val="false"/>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≥24英寸高分辨率液晶平面显示器，显示矩阵≥1920×1200</w:t>
            </w:r>
            <w:r/>
          </w:p>
        </w:tc>
        <w:tc>
          <w:tcPr>
            <w:tcW w:w="1096" w:type="pct"/>
            <w:vAlign w:val="center"/>
            <w:textDirection w:val="lrTb"/>
            <w:noWrap/>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w:t>
            </w:r>
            <w:r>
              <w:rPr>
                <w:rFonts w:ascii="宋体" w:hAnsi="宋体" w:eastAsia="宋体" w:cs="宋体"/>
                <w:color w:val="auto"/>
                <w:szCs w:val="21"/>
                <w:highlight w:val="none"/>
                <w:lang w:bidi="ar"/>
              </w:rPr>
              <w:t xml:space="preserve">.3</w:t>
            </w:r>
            <w:r/>
          </w:p>
        </w:tc>
        <w:tc>
          <w:tcPr>
            <w:tcW w:w="3353" w:type="pct"/>
            <w:vAlign w:val="center"/>
            <w:textDirection w:val="lrTb"/>
            <w:noWrap w:val="false"/>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MPR/CPR/SSD/MIP/VR、三维（3D、SSD）软件、最大及最小密度投影（MIP,MinP）、容积漫游（VRT）</w:t>
            </w:r>
            <w:r/>
          </w:p>
        </w:tc>
        <w:tc>
          <w:tcPr>
            <w:tcW w:w="1096" w:type="pct"/>
            <w:vAlign w:val="center"/>
            <w:textDirection w:val="lrTb"/>
            <w:noWrap/>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w:t>
            </w:r>
            <w:r/>
          </w:p>
        </w:tc>
      </w:tr>
      <w:tr>
        <w:trPr>
          <w:jc w:val="center"/>
          <w:trHeight w:val="345"/>
        </w:trPr>
        <w:tc>
          <w:tcPr>
            <w:tcW w:w="550" w:type="pct"/>
            <w:vAlign w:val="center"/>
            <w:textDirection w:val="lrTb"/>
            <w:noWrap/>
          </w:tcPr>
          <w:p>
            <w:pPr>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w:t>
            </w:r>
            <w:r>
              <w:rPr>
                <w:rFonts w:ascii="宋体" w:hAnsi="宋体" w:eastAsia="宋体" w:cs="宋体"/>
                <w:color w:val="auto"/>
                <w:szCs w:val="21"/>
                <w:highlight w:val="none"/>
                <w:lang w:bidi="ar"/>
              </w:rPr>
              <w:t xml:space="preserve">.4</w:t>
            </w:r>
            <w:r/>
          </w:p>
        </w:tc>
        <w:tc>
          <w:tcPr>
            <w:tcW w:w="3353" w:type="pct"/>
            <w:vAlign w:val="center"/>
            <w:textDirection w:val="lrTb"/>
            <w:noWrap w:val="false"/>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高级血管分析软件</w:t>
            </w:r>
            <w:r/>
          </w:p>
        </w:tc>
        <w:tc>
          <w:tcPr>
            <w:tcW w:w="1096" w:type="pct"/>
            <w:vAlign w:val="center"/>
            <w:textDirection w:val="lrTb"/>
            <w:noWrap/>
          </w:tcPr>
          <w:p>
            <w:pPr>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w:t>
            </w:r>
            <w:r/>
          </w:p>
        </w:tc>
      </w:tr>
    </w:tbl>
    <w:p>
      <w:pPr>
        <w:spacing w:line="360" w:lineRule="auto"/>
        <w:rPr>
          <w:rFonts w:ascii="宋体" w:hAnsi="宋体" w:cs="宋体"/>
          <w:b/>
          <w:color w:val="auto"/>
          <w:highlight w:val="none"/>
        </w:rPr>
      </w:pPr>
      <w:r>
        <w:rPr>
          <w:rFonts w:hint="eastAsia" w:ascii="宋体" w:hAnsi="宋体" w:cs="宋体"/>
          <w:b/>
          <w:color w:val="auto"/>
          <w:highlight w:val="none"/>
        </w:rPr>
        <w:t xml:space="preserve">其他要求</w:t>
      </w:r>
      <w:r/>
    </w:p>
    <w:p>
      <w:pPr>
        <w:spacing w:line="360" w:lineRule="auto"/>
        <w:rPr>
          <w:rFonts w:ascii="宋体" w:hAnsi="宋体" w:cs="宋体"/>
          <w:color w:val="auto"/>
          <w:highlight w:val="none"/>
        </w:rPr>
      </w:pPr>
      <w:r>
        <w:rPr>
          <w:rFonts w:hint="eastAsia" w:ascii="宋体" w:hAnsi="宋体" w:cs="宋体"/>
          <w:color w:val="auto"/>
          <w:highlight w:val="none"/>
        </w:rPr>
        <w:t xml:space="preserve">1.售后服务内容包括现场服务、定期巡检、故障服务等内容。维修人员保证在24小时内响应，并提供维修解决方案。</w:t>
      </w:r>
      <w:r/>
    </w:p>
    <w:p>
      <w:pPr>
        <w:spacing w:line="360" w:lineRule="auto"/>
        <w:rPr>
          <w:rFonts w:hint="eastAsia" w:ascii="宋体" w:hAnsi="宋体" w:eastAsia="Times New Roman" w:cs="宋体"/>
          <w:color w:val="auto"/>
          <w:highlight w:val="none"/>
        </w:rPr>
      </w:pPr>
      <w:r>
        <w:rPr>
          <w:rFonts w:hint="eastAsia" w:ascii="宋体" w:hAnsi="宋体" w:eastAsia="Times New Roman" w:cs="宋体"/>
          <w:color w:val="auto"/>
          <w:highlight w:val="none"/>
        </w:rPr>
        <w:t xml:space="preserve">2.投标人负责完成设备安装、调试、运行和验收交付等工作。投标人应提供详细、可行的进度计划，并根据项目进度详细列出各个阶段采购人需要配合的内容。</w:t>
      </w:r>
      <w:r/>
    </w:p>
    <w:p>
      <w:pPr>
        <w:spacing w:line="360" w:lineRule="auto"/>
        <w:rPr>
          <w:rFonts w:hint="eastAsia" w:ascii="宋体" w:hAnsi="宋体" w:eastAsia="Times New Roman" w:cs="宋体"/>
          <w:color w:val="auto"/>
          <w:highlight w:val="none"/>
        </w:rPr>
      </w:pPr>
      <w:r>
        <w:rPr>
          <w:rFonts w:hint="eastAsia" w:ascii="宋体" w:hAnsi="宋体" w:eastAsia="Times New Roman" w:cs="宋体"/>
          <w:color w:val="auto"/>
          <w:highlight w:val="none"/>
        </w:rPr>
        <w:t xml:space="preserve">3.提供培训计划（包括临床使用培训，工程师维修保养培训），培训内容为本设备系统操作及常见问题处理，确保临床人员具备独立工作的能力。</w:t>
      </w:r>
      <w:r/>
    </w:p>
    <w:p>
      <w:pPr>
        <w:spacing w:line="360" w:lineRule="auto"/>
        <w:rPr>
          <w:rFonts w:hint="eastAsia" w:ascii="宋体" w:hAnsi="宋体" w:eastAsia="宋体" w:cs="宋体"/>
          <w:color w:val="auto"/>
          <w:highlight w:val="none"/>
          <w:lang w:val="en-US" w:eastAsia="zh-CN"/>
        </w:rPr>
      </w:pPr>
      <w:r>
        <w:rPr>
          <w:rFonts w:hint="eastAsia" w:ascii="宋体" w:hAnsi="宋体" w:eastAsia="Times New Roman" w:cs="宋体"/>
          <w:color w:val="auto"/>
          <w:highlight w:val="none"/>
          <w:lang w:val="en-US" w:eastAsia="zh-CN"/>
        </w:rPr>
        <w:t xml:space="preserve">★</w:t>
      </w:r>
      <w:r>
        <w:rPr>
          <w:rFonts w:hint="eastAsia" w:ascii="宋体" w:hAnsi="宋体" w:eastAsia="Times New Roman" w:cs="宋体"/>
          <w:color w:val="auto"/>
          <w:highlight w:val="none"/>
        </w:rPr>
        <w:t xml:space="preserve">4.交货地点</w:t>
      </w:r>
      <w:r>
        <w:rPr>
          <w:rFonts w:hint="eastAsia" w:ascii="宋体" w:hAnsi="宋体" w:eastAsia="宋体" w:cs="宋体"/>
          <w:color w:val="auto"/>
          <w:highlight w:val="none"/>
          <w:lang w:eastAsia="zh-CN"/>
        </w:rPr>
        <w:t xml:space="preserve">：</w:t>
      </w:r>
      <w:r>
        <w:rPr>
          <w:rFonts w:hint="eastAsia" w:ascii="宋体" w:hAnsi="宋体" w:eastAsia="Times New Roman" w:cs="宋体"/>
          <w:color w:val="auto"/>
          <w:highlight w:val="none"/>
        </w:rPr>
        <w:t xml:space="preserve">南京市红十字医院（月牙湖院区）</w:t>
      </w:r>
      <w:r>
        <w:rPr>
          <w:rFonts w:hint="eastAsia" w:ascii="宋体" w:hAnsi="宋体" w:eastAsia="宋体" w:cs="宋体"/>
          <w:color w:val="auto"/>
          <w:highlight w:val="none"/>
          <w:lang w:val="en-US" w:eastAsia="zh-CN"/>
        </w:rPr>
        <w:t xml:space="preserve">一楼</w:t>
      </w:r>
      <w:r>
        <w:rPr>
          <w:rFonts w:hint="eastAsia" w:ascii="宋体" w:hAnsi="宋体" w:cs="宋体"/>
          <w:color w:val="auto"/>
          <w:highlight w:val="none"/>
          <w:lang w:val="en-US" w:eastAsia="zh-CN"/>
        </w:rPr>
        <w:t xml:space="preserve">。</w:t>
      </w:r>
      <w:r/>
    </w:p>
    <w:p>
      <w:pPr>
        <w:spacing w:line="360" w:lineRule="auto"/>
        <w:rPr>
          <w:rFonts w:hint="eastAsia" w:ascii="宋体" w:hAnsi="宋体" w:eastAsia="Times New Roman" w:cs="宋体"/>
          <w:color w:val="auto"/>
          <w:highlight w:val="none"/>
        </w:rPr>
      </w:pPr>
      <w:r>
        <w:rPr>
          <w:rFonts w:hint="eastAsia" w:ascii="宋体" w:hAnsi="宋体" w:eastAsia="Times New Roman" w:cs="宋体"/>
          <w:color w:val="auto"/>
          <w:highlight w:val="none"/>
          <w:lang w:val="en-US" w:eastAsia="zh-CN"/>
        </w:rPr>
        <w:t xml:space="preserve">★5.交货期：</w:t>
      </w:r>
      <w:r>
        <w:rPr>
          <w:rFonts w:hint="eastAsia" w:ascii="宋体" w:hAnsi="宋体" w:eastAsia="Times New Roman" w:cs="宋体"/>
          <w:color w:val="auto"/>
          <w:highlight w:val="none"/>
        </w:rPr>
        <w:t xml:space="preserve">合同签订之日起</w:t>
      </w:r>
      <w:r>
        <w:rPr>
          <w:rFonts w:hint="eastAsia" w:ascii="宋体" w:hAnsi="宋体" w:eastAsia="Times New Roman" w:cs="宋体"/>
          <w:color w:val="auto"/>
          <w:highlight w:val="none"/>
          <w:lang w:val="en-US" w:eastAsia="zh-CN"/>
        </w:rPr>
        <w:t xml:space="preserve">3</w:t>
      </w:r>
      <w:r>
        <w:rPr>
          <w:rFonts w:hint="eastAsia" w:ascii="宋体" w:hAnsi="宋体" w:eastAsia="Times New Roman" w:cs="宋体"/>
          <w:color w:val="auto"/>
          <w:highlight w:val="none"/>
        </w:rPr>
        <w:t xml:space="preserve">0</w:t>
      </w:r>
      <w:r>
        <w:rPr>
          <w:rFonts w:hint="eastAsia" w:ascii="宋体" w:hAnsi="宋体" w:eastAsia="Times New Roman" w:cs="宋体"/>
          <w:color w:val="auto"/>
          <w:highlight w:val="none"/>
          <w:lang w:val="en-US" w:eastAsia="zh-CN"/>
        </w:rPr>
        <w:t xml:space="preserve">天</w:t>
      </w:r>
      <w:r>
        <w:rPr>
          <w:rFonts w:hint="eastAsia" w:ascii="宋体" w:hAnsi="宋体" w:eastAsia="Times New Roman" w:cs="宋体"/>
          <w:color w:val="auto"/>
          <w:highlight w:val="none"/>
        </w:rPr>
        <w:t xml:space="preserve">内</w:t>
      </w:r>
      <w:r>
        <w:rPr>
          <w:rFonts w:hint="eastAsia" w:ascii="宋体" w:hAnsi="宋体" w:eastAsia="Times New Roman" w:cs="宋体"/>
          <w:color w:val="auto"/>
          <w:highlight w:val="none"/>
          <w:lang w:eastAsia="zh-CN"/>
        </w:rPr>
        <w:t xml:space="preserve">。</w:t>
      </w:r>
      <w:r/>
    </w:p>
    <w:p>
      <w:pPr>
        <w:spacing w:line="360" w:lineRule="auto"/>
        <w:rPr>
          <w:rFonts w:hint="eastAsia" w:ascii="宋体" w:hAnsi="宋体" w:eastAsia="Times New Roman" w:cs="宋体"/>
          <w:color w:val="auto"/>
          <w:highlight w:val="none"/>
          <w:lang w:eastAsia="zh-CN"/>
        </w:rPr>
      </w:pPr>
      <w:r>
        <w:rPr>
          <w:rFonts w:hint="eastAsia" w:ascii="宋体" w:hAnsi="宋体" w:eastAsia="Times New Roman" w:cs="宋体"/>
          <w:color w:val="auto"/>
          <w:highlight w:val="none"/>
          <w:lang w:val="en-US" w:eastAsia="zh-CN"/>
        </w:rPr>
        <w:t xml:space="preserve">★6</w:t>
      </w:r>
      <w:r>
        <w:rPr>
          <w:rFonts w:hint="eastAsia" w:ascii="宋体" w:hAnsi="宋体" w:eastAsia="Times New Roman" w:cs="宋体"/>
          <w:color w:val="auto"/>
          <w:highlight w:val="none"/>
        </w:rPr>
        <w:t xml:space="preserve">.付款方式</w:t>
      </w:r>
      <w:r>
        <w:rPr>
          <w:rFonts w:hint="eastAsia" w:ascii="宋体" w:hAnsi="宋体" w:eastAsia="Times New Roman" w:cs="宋体"/>
          <w:color w:val="auto"/>
          <w:highlight w:val="none"/>
          <w:lang w:eastAsia="zh-CN"/>
        </w:rPr>
        <w:t xml:space="preserve">：合同签订后支付30%，安装验收合格</w:t>
      </w:r>
      <w:r>
        <w:rPr>
          <w:rFonts w:hint="eastAsia" w:ascii="宋体" w:hAnsi="宋体" w:eastAsia="Times New Roman" w:cs="宋体"/>
          <w:color w:val="auto"/>
          <w:highlight w:val="none"/>
          <w:lang w:val="en-US" w:eastAsia="zh-CN"/>
        </w:rPr>
        <w:t xml:space="preserve">后30个工作日</w:t>
      </w:r>
      <w:r>
        <w:rPr>
          <w:rFonts w:hint="eastAsia" w:ascii="宋体" w:hAnsi="宋体" w:eastAsia="Times New Roman" w:cs="宋体"/>
          <w:color w:val="auto"/>
          <w:highlight w:val="none"/>
          <w:lang w:eastAsia="zh-CN"/>
        </w:rPr>
        <w:t xml:space="preserve">支付70%。</w:t>
      </w:r>
      <w:r/>
    </w:p>
    <w:p>
      <w:pPr>
        <w:spacing w:line="360" w:lineRule="auto"/>
        <w:rPr>
          <w:rFonts w:hint="eastAsia" w:ascii="宋体" w:hAnsi="宋体" w:eastAsia="Times New Roman" w:cs="宋体"/>
          <w:color w:val="auto"/>
          <w:highlight w:val="none"/>
          <w:lang w:eastAsia="zh-CN"/>
        </w:rPr>
      </w:pPr>
      <w:r>
        <w:rPr>
          <w:rFonts w:hint="eastAsia" w:ascii="宋体" w:hAnsi="宋体" w:eastAsia="Times New Roman" w:cs="宋体"/>
          <w:color w:val="auto"/>
          <w:highlight w:val="none"/>
          <w:lang w:val="en-US" w:eastAsia="zh-CN"/>
        </w:rPr>
        <w:t xml:space="preserve">★7</w:t>
      </w:r>
      <w:r>
        <w:rPr>
          <w:rFonts w:hint="eastAsia" w:ascii="宋体" w:hAnsi="宋体" w:eastAsia="Times New Roman" w:cs="宋体"/>
          <w:color w:val="auto"/>
          <w:highlight w:val="none"/>
        </w:rPr>
        <w:t xml:space="preserve">.质保期：自验收报告签字确认日起，开始进入质保期，免费质保期</w:t>
      </w:r>
      <w:r>
        <w:rPr>
          <w:rFonts w:hint="eastAsia" w:ascii="宋体" w:hAnsi="宋体" w:eastAsia="Times New Roman" w:cs="宋体"/>
          <w:color w:val="auto"/>
          <w:highlight w:val="none"/>
          <w:lang w:val="en-US" w:eastAsia="zh-CN"/>
        </w:rPr>
        <w:t xml:space="preserve">≥1</w:t>
      </w:r>
      <w:r>
        <w:rPr>
          <w:rFonts w:hint="eastAsia" w:ascii="宋体" w:hAnsi="宋体" w:eastAsia="Times New Roman" w:cs="宋体"/>
          <w:color w:val="auto"/>
          <w:highlight w:val="none"/>
          <w:lang w:eastAsia="zh-CN"/>
        </w:rPr>
        <w:t xml:space="preserve">年。</w:t>
      </w:r>
      <w:r/>
    </w:p>
    <w:p>
      <w:pPr>
        <w:spacing w:line="360" w:lineRule="auto"/>
        <w:rPr>
          <w:rFonts w:hint="default" w:ascii="宋体" w:hAnsi="宋体" w:eastAsia="宋体" w:cs="宋体"/>
          <w:color w:val="auto"/>
          <w:highlight w:val="none"/>
          <w:lang w:val="en-US" w:eastAsia="zh-CN"/>
        </w:rPr>
      </w:pPr>
      <w:r>
        <w:rPr>
          <w:rFonts w:hint="eastAsia" w:ascii="宋体" w:hAnsi="宋体" w:eastAsia="Times New Roman" w:cs="宋体"/>
          <w:color w:val="auto"/>
          <w:highlight w:val="none"/>
          <w:lang w:val="en-US" w:eastAsia="zh-CN"/>
        </w:rPr>
        <w:t xml:space="preserve">★8</w:t>
      </w:r>
      <w:r>
        <w:rPr>
          <w:rFonts w:hint="eastAsia" w:ascii="宋体" w:hAnsi="宋体" w:eastAsia="Times New Roman" w:cs="宋体"/>
          <w:color w:val="auto"/>
          <w:highlight w:val="none"/>
        </w:rPr>
        <w:t xml:space="preserve">.</w:t>
      </w:r>
      <w:r>
        <w:rPr>
          <w:rFonts w:hint="eastAsia" w:ascii="宋体" w:hAnsi="宋体" w:eastAsia="宋体" w:cs="宋体"/>
          <w:color w:val="auto"/>
          <w:highlight w:val="none"/>
          <w:lang w:val="en-US" w:eastAsia="zh-CN"/>
        </w:rPr>
        <w:t xml:space="preserve">供应商承诺承担接口费用，提供承诺函并加盖公章。</w:t>
      </w:r>
      <w:r/>
    </w:p>
    <w:p>
      <w:pPr>
        <w:spacing w:line="360" w:lineRule="exact"/>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2"/>
      <w:r/>
      <w:bookmarkEnd w:id="153"/>
      <w:r/>
      <w:r/>
    </w:p>
    <w:p>
      <w:pPr>
        <w:rPr>
          <w:rFonts w:hint="eastAsia"/>
          <w:color w:val="auto"/>
          <w:highlight w:val="none"/>
        </w:rPr>
      </w:pPr>
      <w:r>
        <w:rPr>
          <w:rFonts w:hint="eastAsia"/>
          <w:color w:val="auto"/>
          <w:highlight w:val="none"/>
        </w:rPr>
        <w:br w:type="page" w:clear="all"/>
      </w:r>
      <w:r/>
    </w:p>
    <w:p>
      <w:pPr>
        <w:pStyle w:val="772"/>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7"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1"/>
      <w:r/>
      <w:bookmarkEnd w:id="157"/>
      <w:r/>
      <w:r/>
    </w:p>
    <w:p>
      <w:pPr>
        <w:jc w:val="center"/>
        <w:spacing w:line="500" w:lineRule="exact"/>
        <w:rPr>
          <w:rStyle w:val="986"/>
          <w:rFonts w:hint="eastAsia" w:ascii="仿宋" w:hAnsi="仿宋" w:eastAsia="仿宋" w:cs="仿宋"/>
          <w:color w:val="auto"/>
          <w:sz w:val="24"/>
          <w:szCs w:val="24"/>
          <w:highlight w:val="none"/>
          <w:lang w:val="en-US" w:eastAsia="zh-CN"/>
        </w:rPr>
      </w:pPr>
      <w:r/>
      <w:bookmarkStart w:id="158" w:name="_Toc9956_WPSOffice_Level2"/>
      <w:r/>
      <w:bookmarkStart w:id="159" w:name="_Toc22979"/>
      <w:r/>
      <w:bookmarkStart w:id="160" w:name="_Toc14799"/>
      <w:r/>
      <w:bookmarkStart w:id="161" w:name="_Toc8715"/>
      <w:r/>
      <w:bookmarkStart w:id="162" w:name="_Toc29724"/>
      <w:r/>
      <w:bookmarkStart w:id="163" w:name="_Toc26546"/>
      <w:r/>
      <w:bookmarkStart w:id="164" w:name="_Toc514054483"/>
      <w:r>
        <w:rPr>
          <w:rStyle w:val="986"/>
          <w:rFonts w:hint="eastAsia" w:ascii="仿宋" w:hAnsi="仿宋" w:eastAsia="仿宋" w:cs="仿宋"/>
          <w:color w:val="auto"/>
          <w:highlight w:val="none"/>
          <w:lang w:val="en-US" w:eastAsia="zh-CN"/>
        </w:rPr>
        <w:t xml:space="preserve">合同通用条款</w:t>
      </w:r>
      <w:bookmarkEnd w:id="158"/>
      <w:r/>
      <w:bookmarkEnd w:id="159"/>
      <w:r/>
      <w:r/>
    </w:p>
    <w:p>
      <w:pPr>
        <w:ind w:left="0" w:hanging="14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b/>
          <w:bCs/>
          <w:color w:val="auto"/>
          <w:sz w:val="24"/>
          <w:szCs w:val="24"/>
          <w:highlight w:val="none"/>
          <w:lang w:val="en-US" w:eastAsia="zh-CN"/>
        </w:rPr>
        <w:t xml:space="preserve">定义：</w:t>
      </w:r>
      <w:r>
        <w:rPr>
          <w:rFonts w:hint="eastAsia" w:ascii="仿宋" w:hAnsi="仿宋" w:eastAsia="仿宋" w:cs="仿宋"/>
          <w:color w:val="auto"/>
          <w:sz w:val="24"/>
          <w:szCs w:val="24"/>
          <w:highlight w:val="none"/>
          <w:lang w:val="en-US" w:eastAsia="zh-CN"/>
        </w:rPr>
        <w:t xml:space="preserve">除本合同上下文中另有规定外，下列各词语定义如下：</w:t>
      </w:r>
      <w:r/>
    </w:p>
    <w:p>
      <w:pPr>
        <w:ind w:left="0" w:hanging="14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  “</w:t>
      </w:r>
      <w:r>
        <w:rPr>
          <w:rFonts w:hint="eastAsia" w:ascii="仿宋" w:hAnsi="仿宋" w:eastAsia="仿宋" w:cs="仿宋"/>
          <w:b/>
          <w:bCs/>
          <w:color w:val="auto"/>
          <w:sz w:val="24"/>
          <w:szCs w:val="24"/>
          <w:highlight w:val="none"/>
          <w:lang w:val="en-US" w:eastAsia="zh-CN"/>
        </w:rPr>
        <w:t xml:space="preserve">买方</w:t>
      </w:r>
      <w:r>
        <w:rPr>
          <w:rFonts w:hint="eastAsia" w:ascii="仿宋" w:hAnsi="仿宋" w:eastAsia="仿宋" w:cs="仿宋"/>
          <w:color w:val="auto"/>
          <w:sz w:val="24"/>
          <w:szCs w:val="24"/>
          <w:highlight w:val="none"/>
          <w:lang w:val="en-US" w:eastAsia="zh-CN"/>
        </w:rPr>
        <w:t xml:space="preserve">”是指在“合同专用条款”中指明的买方。 </w:t>
      </w:r>
      <w:r/>
    </w:p>
    <w:p>
      <w:pPr>
        <w:ind w:left="720" w:hanging="86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1.2  </w:t>
      </w:r>
      <w:r>
        <w:rPr>
          <w:rFonts w:hint="eastAsia" w:ascii="仿宋" w:hAnsi="仿宋" w:eastAsia="仿宋" w:cs="仿宋"/>
          <w:b/>
          <w:color w:val="auto"/>
          <w:sz w:val="24"/>
          <w:szCs w:val="24"/>
          <w:highlight w:val="none"/>
          <w:lang w:val="en-US" w:eastAsia="zh-CN"/>
        </w:rPr>
        <w:t xml:space="preserve">“卖方”</w:t>
      </w:r>
      <w:r>
        <w:rPr>
          <w:rFonts w:hint="eastAsia" w:ascii="仿宋" w:hAnsi="仿宋" w:eastAsia="仿宋" w:cs="仿宋"/>
          <w:color w:val="auto"/>
          <w:sz w:val="24"/>
          <w:szCs w:val="24"/>
          <w:highlight w:val="none"/>
          <w:lang w:val="en-US" w:eastAsia="zh-CN"/>
        </w:rPr>
        <w:t xml:space="preserve">是指响应文件为买方接受且在</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中被指明的卖方。 </w:t>
      </w:r>
      <w:r/>
    </w:p>
    <w:p>
      <w:pPr>
        <w:ind w:left="709" w:hanging="852"/>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  </w:t>
      </w:r>
      <w:r>
        <w:rPr>
          <w:rFonts w:hint="eastAsia" w:ascii="仿宋" w:hAnsi="仿宋" w:eastAsia="仿宋" w:cs="仿宋"/>
          <w:b/>
          <w:color w:val="auto"/>
          <w:sz w:val="24"/>
          <w:szCs w:val="24"/>
          <w:highlight w:val="none"/>
          <w:lang w:val="en-US" w:eastAsia="zh-CN"/>
        </w:rPr>
        <w:t xml:space="preserve">“检验当局”</w:t>
      </w:r>
      <w:r>
        <w:rPr>
          <w:rFonts w:hint="eastAsia" w:ascii="仿宋" w:hAnsi="仿宋" w:eastAsia="仿宋" w:cs="仿宋"/>
          <w:color w:val="auto"/>
          <w:sz w:val="24"/>
          <w:szCs w:val="24"/>
          <w:highlight w:val="none"/>
          <w:lang w:val="en-US" w:eastAsia="zh-CN"/>
        </w:rPr>
        <w:t xml:space="preserve">是指位于工作现场或其附近的中国国家质量技术监督局的地方分支机构，或</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规定情况下确定的检验方。</w:t>
      </w:r>
      <w:r/>
    </w:p>
    <w:p>
      <w:pPr>
        <w:ind w:left="1940" w:hanging="2082"/>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  </w:t>
      </w:r>
      <w:r>
        <w:rPr>
          <w:rFonts w:hint="eastAsia" w:ascii="仿宋" w:hAnsi="仿宋" w:eastAsia="仿宋" w:cs="仿宋"/>
          <w:b/>
          <w:color w:val="auto"/>
          <w:sz w:val="24"/>
          <w:szCs w:val="24"/>
          <w:highlight w:val="none"/>
          <w:lang w:val="en-US" w:eastAsia="zh-CN"/>
        </w:rPr>
        <w:t xml:space="preserve">“工作现场”</w:t>
      </w:r>
      <w:r>
        <w:rPr>
          <w:rFonts w:hint="eastAsia" w:ascii="仿宋" w:hAnsi="仿宋" w:eastAsia="仿宋" w:cs="仿宋"/>
          <w:color w:val="auto"/>
          <w:sz w:val="24"/>
          <w:szCs w:val="24"/>
          <w:highlight w:val="none"/>
          <w:lang w:val="en-US" w:eastAsia="zh-CN"/>
        </w:rPr>
        <w:t xml:space="preserve">是指</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规定的合同货物座落的地方。 </w:t>
      </w:r>
      <w:r/>
    </w:p>
    <w:p>
      <w:pPr>
        <w:ind w:left="709" w:hanging="852"/>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  </w:t>
      </w:r>
      <w:r>
        <w:rPr>
          <w:rFonts w:hint="eastAsia" w:ascii="仿宋" w:hAnsi="仿宋" w:eastAsia="仿宋" w:cs="仿宋"/>
          <w:b/>
          <w:color w:val="auto"/>
          <w:sz w:val="24"/>
          <w:szCs w:val="24"/>
          <w:highlight w:val="none"/>
          <w:lang w:val="en-US" w:eastAsia="zh-CN"/>
        </w:rPr>
        <w:t xml:space="preserve">“合同货物”</w:t>
      </w:r>
      <w:r>
        <w:rPr>
          <w:rFonts w:hint="eastAsia" w:ascii="仿宋" w:hAnsi="仿宋" w:eastAsia="仿宋" w:cs="仿宋"/>
          <w:color w:val="auto"/>
          <w:sz w:val="24"/>
          <w:szCs w:val="24"/>
          <w:highlight w:val="none"/>
          <w:lang w:val="en-US" w:eastAsia="zh-CN"/>
        </w:rPr>
        <w:t xml:space="preserve">是指卖方提供的设备、材料、备件或其中任何一部分，详见合同附件1。 </w:t>
      </w:r>
      <w:r/>
    </w:p>
    <w:p>
      <w:pPr>
        <w:ind w:left="568" w:hanging="679"/>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  </w:t>
      </w:r>
      <w:r>
        <w:rPr>
          <w:rFonts w:hint="eastAsia" w:ascii="仿宋" w:hAnsi="仿宋" w:eastAsia="仿宋" w:cs="仿宋"/>
          <w:b/>
          <w:color w:val="auto"/>
          <w:sz w:val="24"/>
          <w:szCs w:val="24"/>
          <w:highlight w:val="none"/>
          <w:lang w:val="en-US" w:eastAsia="zh-CN"/>
        </w:rPr>
        <w:t xml:space="preserve">“技术资料”</w:t>
      </w:r>
      <w:r>
        <w:rPr>
          <w:rFonts w:hint="eastAsia" w:ascii="仿宋" w:hAnsi="仿宋" w:eastAsia="仿宋" w:cs="仿宋"/>
          <w:color w:val="auto"/>
          <w:sz w:val="24"/>
          <w:szCs w:val="24"/>
          <w:highlight w:val="none"/>
          <w:lang w:val="en-US" w:eastAsia="zh-CN"/>
        </w:rPr>
        <w:t xml:space="preserve">是指与合同货物的检验、安装、试运行、性能考核、操作以及维修有关的技术指标、规格、图纸和文件。 </w:t>
      </w:r>
      <w:r/>
    </w:p>
    <w:p>
      <w:pPr>
        <w:ind w:left="763" w:hanging="904"/>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  </w:t>
      </w:r>
      <w:r>
        <w:rPr>
          <w:rFonts w:hint="eastAsia" w:ascii="仿宋" w:hAnsi="仿宋" w:eastAsia="仿宋" w:cs="仿宋"/>
          <w:b/>
          <w:color w:val="auto"/>
          <w:sz w:val="24"/>
          <w:szCs w:val="24"/>
          <w:highlight w:val="none"/>
          <w:lang w:val="en-US" w:eastAsia="zh-CN"/>
        </w:rPr>
        <w:t xml:space="preserve">“技术服务”</w:t>
      </w:r>
      <w:r>
        <w:rPr>
          <w:rFonts w:hint="eastAsia" w:ascii="仿宋" w:hAnsi="仿宋" w:eastAsia="仿宋" w:cs="仿宋"/>
          <w:color w:val="auto"/>
          <w:sz w:val="24"/>
          <w:szCs w:val="24"/>
          <w:highlight w:val="none"/>
          <w:lang w:val="en-US" w:eastAsia="zh-CN"/>
        </w:rPr>
        <w:t xml:space="preserve">是指在合同货物的安装、试运行、性能考核、操作、维修以及其他工作等方面卖方给予买方的技术指导、协助以及监督等。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1.8</w:t>
      </w:r>
      <w:r>
        <w:rPr>
          <w:rFonts w:hint="eastAsia" w:ascii="仿宋" w:hAnsi="仿宋" w:eastAsia="仿宋" w:cs="仿宋"/>
          <w:b/>
          <w:color w:val="auto"/>
          <w:sz w:val="24"/>
          <w:szCs w:val="24"/>
          <w:highlight w:val="none"/>
          <w:lang w:val="en-US" w:eastAsia="zh-CN"/>
        </w:rPr>
        <w:t xml:space="preserve">  “技术培训”</w:t>
      </w:r>
      <w:r>
        <w:rPr>
          <w:rFonts w:hint="eastAsia" w:ascii="仿宋" w:hAnsi="仿宋" w:eastAsia="仿宋" w:cs="仿宋"/>
          <w:color w:val="auto"/>
          <w:sz w:val="24"/>
          <w:szCs w:val="24"/>
          <w:highlight w:val="none"/>
          <w:lang w:val="en-US" w:eastAsia="zh-CN"/>
        </w:rPr>
        <w:t xml:space="preserve">是指在合同货物的安装、试运行、性能考核、操作、维修以及其他工作等方面卖方给予买方的培训。 </w:t>
      </w:r>
      <w:r/>
    </w:p>
    <w:p>
      <w:pPr>
        <w:ind w:left="960" w:hanging="1101"/>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  </w:t>
      </w:r>
      <w:r>
        <w:rPr>
          <w:rFonts w:hint="eastAsia" w:ascii="仿宋" w:hAnsi="仿宋" w:eastAsia="仿宋" w:cs="仿宋"/>
          <w:b/>
          <w:color w:val="auto"/>
          <w:sz w:val="24"/>
          <w:szCs w:val="24"/>
          <w:highlight w:val="none"/>
          <w:lang w:val="en-US" w:eastAsia="zh-CN"/>
        </w:rPr>
        <w:t xml:space="preserve">“安装”</w:t>
      </w:r>
      <w:r>
        <w:rPr>
          <w:rFonts w:hint="eastAsia" w:ascii="仿宋" w:hAnsi="仿宋" w:eastAsia="仿宋" w:cs="仿宋"/>
          <w:color w:val="auto"/>
          <w:sz w:val="24"/>
          <w:szCs w:val="24"/>
          <w:highlight w:val="none"/>
          <w:lang w:val="en-US" w:eastAsia="zh-CN"/>
        </w:rPr>
        <w:t xml:space="preserve">是指有关货物、备件和材料的安装工作，包括按照设计图将零部件放置在适当的位置并连接起来。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1.10  </w:t>
      </w:r>
      <w:r>
        <w:rPr>
          <w:rFonts w:hint="eastAsia" w:ascii="仿宋" w:hAnsi="仿宋" w:eastAsia="仿宋" w:cs="仿宋"/>
          <w:b/>
          <w:color w:val="auto"/>
          <w:sz w:val="24"/>
          <w:szCs w:val="24"/>
          <w:highlight w:val="none"/>
          <w:lang w:val="en-US" w:eastAsia="zh-CN"/>
        </w:rPr>
        <w:t xml:space="preserve">“试运行”</w:t>
      </w:r>
      <w:r>
        <w:rPr>
          <w:rFonts w:hint="eastAsia" w:ascii="仿宋" w:hAnsi="仿宋" w:eastAsia="仿宋" w:cs="仿宋"/>
          <w:color w:val="auto"/>
          <w:sz w:val="24"/>
          <w:szCs w:val="24"/>
          <w:highlight w:val="none"/>
          <w:lang w:val="en-US" w:eastAsia="zh-CN"/>
        </w:rPr>
        <w:t xml:space="preserve">是指为验明合同货物的机械性能，在安装完毕后对单台货物和一系列货物分别进行的测试。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1.11  </w:t>
      </w:r>
      <w:r>
        <w:rPr>
          <w:rFonts w:hint="eastAsia" w:ascii="仿宋" w:hAnsi="仿宋" w:eastAsia="仿宋" w:cs="仿宋"/>
          <w:b/>
          <w:color w:val="auto"/>
          <w:sz w:val="24"/>
          <w:szCs w:val="24"/>
          <w:highlight w:val="none"/>
          <w:lang w:val="en-US" w:eastAsia="zh-CN"/>
        </w:rPr>
        <w:t xml:space="preserve">“性能考核”</w:t>
      </w:r>
      <w:r>
        <w:rPr>
          <w:rFonts w:hint="eastAsia" w:ascii="仿宋" w:hAnsi="仿宋" w:eastAsia="仿宋" w:cs="仿宋"/>
          <w:color w:val="auto"/>
          <w:sz w:val="24"/>
          <w:szCs w:val="24"/>
          <w:highlight w:val="none"/>
          <w:lang w:val="en-US" w:eastAsia="zh-CN"/>
        </w:rPr>
        <w:t xml:space="preserve">是指根据合同附件3的规定进行的，用以确定合同货物是否达到合同附件2所规定的技术性能和保证指标的考核。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1.12  </w:t>
      </w:r>
      <w:r>
        <w:rPr>
          <w:rFonts w:hint="eastAsia" w:ascii="仿宋" w:hAnsi="仿宋" w:eastAsia="仿宋" w:cs="仿宋"/>
          <w:b/>
          <w:color w:val="auto"/>
          <w:sz w:val="24"/>
          <w:szCs w:val="24"/>
          <w:highlight w:val="none"/>
          <w:lang w:val="en-US" w:eastAsia="zh-CN"/>
        </w:rPr>
        <w:t xml:space="preserve">“验收”</w:t>
      </w:r>
      <w:r>
        <w:rPr>
          <w:rFonts w:hint="eastAsia" w:ascii="仿宋" w:hAnsi="仿宋" w:eastAsia="仿宋" w:cs="仿宋"/>
          <w:color w:val="auto"/>
          <w:sz w:val="24"/>
          <w:szCs w:val="24"/>
          <w:highlight w:val="none"/>
          <w:lang w:val="en-US" w:eastAsia="zh-CN"/>
        </w:rPr>
        <w:t xml:space="preserve">是指合同货物在性能考核中达到合同附件2规定的技术性能和保证指标之后，买方对合同货物的接受。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1.13  </w:t>
      </w:r>
      <w:r>
        <w:rPr>
          <w:rFonts w:hint="eastAsia" w:ascii="仿宋" w:hAnsi="仿宋" w:eastAsia="仿宋" w:cs="仿宋"/>
          <w:b/>
          <w:color w:val="auto"/>
          <w:sz w:val="24"/>
          <w:szCs w:val="24"/>
          <w:highlight w:val="none"/>
          <w:lang w:val="en-US" w:eastAsia="zh-CN"/>
        </w:rPr>
        <w:t xml:space="preserve">“保证期”</w:t>
      </w:r>
      <w:r>
        <w:rPr>
          <w:rFonts w:hint="eastAsia" w:ascii="仿宋" w:hAnsi="仿宋" w:eastAsia="仿宋" w:cs="仿宋"/>
          <w:color w:val="auto"/>
          <w:sz w:val="24"/>
          <w:szCs w:val="24"/>
          <w:highlight w:val="none"/>
          <w:lang w:val="en-US" w:eastAsia="zh-CN"/>
        </w:rPr>
        <w:t xml:space="preserve">是指自验收之日起一定期间内，卖方保证合同货物的适当和稳定运行，并负责消除合同货物存在的任何缺陷。详见合同附件2。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1.14   </w:t>
      </w:r>
      <w:r>
        <w:rPr>
          <w:rFonts w:hint="eastAsia" w:ascii="仿宋" w:hAnsi="仿宋" w:eastAsia="仿宋" w:cs="仿宋"/>
          <w:b/>
          <w:bCs/>
          <w:color w:val="auto"/>
          <w:sz w:val="24"/>
          <w:szCs w:val="24"/>
          <w:highlight w:val="none"/>
          <w:lang w:val="en-US" w:eastAsia="zh-CN"/>
        </w:rPr>
        <w:t xml:space="preserve">“合同货币”</w:t>
      </w:r>
      <w:r>
        <w:rPr>
          <w:rFonts w:hint="eastAsia" w:ascii="仿宋" w:hAnsi="仿宋" w:eastAsia="仿宋" w:cs="仿宋"/>
          <w:color w:val="auto"/>
          <w:sz w:val="24"/>
          <w:szCs w:val="24"/>
          <w:highlight w:val="none"/>
          <w:lang w:val="en-US" w:eastAsia="zh-CN"/>
        </w:rPr>
        <w:t xml:space="preserve">是指“合同专用条款”规定的本合同项下的支付中所使用的货币。</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1.15   </w:t>
      </w:r>
      <w:r>
        <w:rPr>
          <w:rFonts w:hint="eastAsia" w:ascii="仿宋" w:hAnsi="仿宋" w:eastAsia="仿宋" w:cs="仿宋"/>
          <w:b/>
          <w:bCs/>
          <w:color w:val="auto"/>
          <w:sz w:val="24"/>
          <w:szCs w:val="24"/>
          <w:highlight w:val="none"/>
          <w:lang w:val="en-US" w:eastAsia="zh-CN"/>
        </w:rPr>
        <w:t xml:space="preserve">“合同价格”</w:t>
      </w:r>
      <w:r>
        <w:rPr>
          <w:rFonts w:hint="eastAsia" w:ascii="仿宋" w:hAnsi="仿宋" w:eastAsia="仿宋" w:cs="仿宋"/>
          <w:color w:val="auto"/>
          <w:sz w:val="24"/>
          <w:szCs w:val="24"/>
          <w:highlight w:val="none"/>
          <w:lang w:val="en-US" w:eastAsia="zh-CN"/>
        </w:rPr>
        <w:t xml:space="preserve">是指在卖方完全和适当地履行其合同义务后，买方根据合同                                                                                                    </w:t>
      </w:r>
      <w:r/>
    </w:p>
    <w:p>
      <w:pPr>
        <w:ind w:left="953" w:hanging="136"/>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规定应支付给卖方的价款。</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1.16   </w:t>
      </w:r>
      <w:r>
        <w:rPr>
          <w:rFonts w:hint="eastAsia" w:ascii="仿宋" w:hAnsi="仿宋" w:eastAsia="仿宋" w:cs="仿宋"/>
          <w:b/>
          <w:bCs/>
          <w:color w:val="auto"/>
          <w:sz w:val="24"/>
          <w:szCs w:val="24"/>
          <w:highlight w:val="none"/>
          <w:lang w:val="en-US" w:eastAsia="zh-CN"/>
        </w:rPr>
        <w:t xml:space="preserve">“合同生效日”</w:t>
      </w:r>
      <w:r>
        <w:rPr>
          <w:rFonts w:hint="eastAsia" w:ascii="仿宋" w:hAnsi="仿宋" w:eastAsia="仿宋" w:cs="仿宋"/>
          <w:color w:val="auto"/>
          <w:sz w:val="24"/>
          <w:szCs w:val="24"/>
          <w:highlight w:val="none"/>
          <w:lang w:val="en-US" w:eastAsia="zh-CN"/>
        </w:rPr>
        <w:t xml:space="preserve">是指在“合同专用条款”规定的所有条件得到履行时的日期。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1.17   “日”是指日历日数。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1.18   “月”是指日历月数。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1.19　 “知识产权”是指专利权、商标权、著作权等无形财产专有权的统称。</w:t>
      </w:r>
      <w:r/>
    </w:p>
    <w:p>
      <w:pPr>
        <w:ind w:left="965" w:hanging="1106"/>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t xml:space="preserve">合同范围</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买方同意从卖方购买、卖方同意向买方出售和提供“合同专用条款”中规定的“合同货物”以及相关技术服务、技术培训和技术资料。</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合同货物的原产地国家和制造商规定见</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 </w:t>
      </w:r>
      <w:r/>
    </w:p>
    <w:p>
      <w:pPr>
        <w:ind w:left="965" w:hanging="1106"/>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t xml:space="preserve">价格</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本合同总价为“合同专用条款”标明的金额。合同总价是固定价格。</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合同货物的分项价格表详见合同附件1。 </w:t>
      </w:r>
      <w:r/>
    </w:p>
    <w:p>
      <w:pPr>
        <w:ind w:left="965" w:hanging="1106"/>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lang w:val="en-US" w:eastAsia="zh-CN"/>
        </w:rPr>
        <w:tab/>
      </w:r>
      <w:r>
        <w:rPr>
          <w:rFonts w:hint="eastAsia" w:ascii="仿宋" w:hAnsi="仿宋" w:eastAsia="仿宋" w:cs="仿宋"/>
          <w:b/>
          <w:color w:val="auto"/>
          <w:sz w:val="24"/>
          <w:szCs w:val="24"/>
          <w:highlight w:val="none"/>
          <w:lang w:val="en-US" w:eastAsia="zh-CN"/>
        </w:rPr>
        <w:t xml:space="preserve">支付</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买方应根据</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规定的支付方式进行支付。</w:t>
      </w:r>
      <w:r/>
    </w:p>
    <w:p>
      <w:pPr>
        <w:ind w:left="965" w:hanging="1106"/>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5.　　   履约保证金　</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5.1</w:t>
      </w:r>
      <w:r>
        <w:rPr>
          <w:rFonts w:hint="eastAsia" w:ascii="仿宋" w:hAnsi="仿宋" w:eastAsia="仿宋" w:cs="仿宋"/>
          <w:b/>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卖方应在收到中标通知书后30日内，向买方提交</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中所规定金额的履约保证金。</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      如果卖方在合同有效期内未能履行本合同项下卖方的义务，买方有权从履约保证金中追索。</w:t>
      </w:r>
      <w:r/>
    </w:p>
    <w:p>
      <w:pPr>
        <w:ind w:left="960" w:hanging="110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履约保证金应采用本合同货币，或</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中所规定的买方可</w:t>
      </w:r>
      <w:r/>
    </w:p>
    <w:p>
      <w:pPr>
        <w:ind w:left="84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以接受的一种可自由兑换的货币并根据</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的规定采用下述方式之一提交： </w:t>
      </w:r>
      <w:r/>
    </w:p>
    <w:p>
      <w:pPr>
        <w:ind w:left="840"/>
        <w:spacing w:line="500" w:lineRule="exact"/>
        <w:tabs>
          <w:tab w:val="left" w:pos="84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A.银行保函：由买方可接受的的银行。其格式采用谈判文件中提供的  格式或买方可接受的其他格式；或</w:t>
      </w:r>
      <w:r/>
    </w:p>
    <w:p>
      <w:pPr>
        <w:ind w:firstLine="90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 银行本票、银行汇票或现金。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5.4</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本合同第11.5条规定的保证期期满证书签署日期起60日后，履约保函</w:t>
      </w:r>
      <w:r/>
    </w:p>
    <w:p>
      <w:pPr>
        <w:ind w:left="945" w:hanging="105"/>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失效，其他形式的履约保证金买方将退还卖方。 </w:t>
      </w:r>
      <w:r/>
    </w:p>
    <w:p>
      <w:pPr>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6.　　 交货和保险</w:t>
      </w:r>
      <w:r/>
    </w:p>
    <w:p>
      <w:pPr>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6.1</w:t>
      </w:r>
      <w:r>
        <w:rPr>
          <w:rFonts w:hint="eastAsia" w:ascii="仿宋" w:hAnsi="仿宋" w:eastAsia="仿宋" w:cs="仿宋"/>
          <w:b/>
          <w:color w:val="auto"/>
          <w:sz w:val="24"/>
          <w:szCs w:val="24"/>
          <w:highlight w:val="none"/>
          <w:lang w:val="en-US" w:eastAsia="zh-CN"/>
        </w:rPr>
        <w:tab/>
      </w:r>
      <w:r>
        <w:rPr>
          <w:rFonts w:hint="eastAsia" w:ascii="仿宋" w:hAnsi="仿宋" w:eastAsia="仿宋" w:cs="仿宋"/>
          <w:b/>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合同货物大约净重、总毛量、总体积规定见</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w:t>
      </w:r>
      <w:r/>
    </w:p>
    <w:p>
      <w:pPr>
        <w:ind w:left="850" w:hanging="846"/>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卖方应按照</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规定的交货期限、批次和交货条件交付合</w:t>
      </w:r>
      <w:r/>
    </w:p>
    <w:p>
      <w:pPr>
        <w:ind w:left="945" w:hanging="10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同货物。实际交货日期的规定见</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6.3</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装运地点规定见</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6.4</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卸货地点规定见</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6.5</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规定的期限内，卖方应将合同号、货物的名称、装</w:t>
      </w:r>
      <w:r/>
    </w:p>
    <w:p>
      <w:pPr>
        <w:ind w:left="84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运数量、金额、包装件数、总毛重、总体积（立方米）、以及货物准备发运和预计到达卸货地点的时间以传真方式通知买方。如果有易燃货物和危险货物，亦应注明有关细节。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6.6</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卖方应按</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中的有关规定装运并交付合同货物。 </w:t>
      </w:r>
      <w:r/>
    </w:p>
    <w:p>
      <w:pPr>
        <w:ind w:right="-122"/>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6.7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卖方应向一流的保险公司投保金额为装运的合同货物的发票价值110 ％</w:t>
      </w:r>
      <w:r/>
    </w:p>
    <w:p>
      <w:pPr>
        <w:ind w:left="84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6.8</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如果卖方未能按照合同规定的交货期间交货，卖方应按</w:t>
      </w:r>
      <w:r>
        <w:rPr>
          <w:rFonts w:hint="eastAsia" w:ascii="仿宋" w:hAnsi="仿宋" w:eastAsia="仿宋" w:cs="仿宋"/>
          <w:b/>
          <w:bCs/>
          <w:color w:val="auto"/>
          <w:sz w:val="24"/>
          <w:szCs w:val="24"/>
          <w:highlight w:val="none"/>
          <w:lang w:val="en-US" w:eastAsia="zh-CN"/>
        </w:rPr>
        <w:t xml:space="preserve">“合同专用条款”</w:t>
      </w:r>
      <w:r/>
    </w:p>
    <w:p>
      <w:pPr>
        <w:ind w:left="84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的规定支付迟交违约金或提供其他救济。迟交违约金的支付不能免除卖方继续交付相关合同货物的义务。</w:t>
      </w:r>
      <w:r/>
    </w:p>
    <w:p>
      <w:pPr>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7.　　包装与标记</w:t>
      </w:r>
      <w:r>
        <w:rPr>
          <w:rFonts w:hint="eastAsia" w:ascii="仿宋" w:hAnsi="仿宋" w:eastAsia="仿宋" w:cs="仿宋"/>
          <w:b/>
          <w:color w:val="auto"/>
          <w:sz w:val="24"/>
          <w:szCs w:val="24"/>
          <w:highlight w:val="none"/>
          <w:lang w:val="en-US" w:eastAsia="zh-CN"/>
        </w:rPr>
        <w:tab/>
      </w:r>
      <w:r/>
    </w:p>
    <w:p>
      <w:pPr>
        <w:ind w:left="636" w:hanging="636"/>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7.1</w:t>
      </w:r>
      <w:r>
        <w:rPr>
          <w:rFonts w:hint="eastAsia" w:ascii="仿宋" w:hAnsi="仿宋" w:eastAsia="仿宋" w:cs="仿宋"/>
          <w:b/>
          <w:color w:val="auto"/>
          <w:sz w:val="24"/>
          <w:szCs w:val="24"/>
          <w:highlight w:val="none"/>
          <w:lang w:val="en-US" w:eastAsia="zh-CN"/>
        </w:rPr>
        <w:tab/>
      </w:r>
      <w:r>
        <w:rPr>
          <w:rFonts w:hint="eastAsia" w:ascii="仿宋" w:hAnsi="仿宋" w:eastAsia="仿宋" w:cs="仿宋"/>
          <w:b/>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除非合同中另有规定，合同货物应由卖方用新的坚固的木箱进行包装</w:t>
      </w:r>
      <w:r>
        <w:rPr>
          <w:rFonts w:hint="eastAsia" w:ascii="仿宋" w:hAnsi="仿宋" w:eastAsia="仿宋" w:cs="仿宋"/>
          <w:b/>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并采取</w:t>
      </w:r>
      <w:r>
        <w:rPr>
          <w:rFonts w:hint="eastAsia" w:ascii="仿宋" w:hAnsi="仿宋" w:eastAsia="仿宋" w:cs="仿宋"/>
          <w:b/>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防潮、防雨、</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防锈、防腐蚀、防震动及防止其它损坏的必要保护措施， 从而保证合同货物能够经受多次</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搬运、装卸及远洋和内陆的长途运输。</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卖方应在每个包装箱的邻接四个侧面标明</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规定的内容。 根据合同货物在</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装卸、运输上的不同要求，应在包装箱上显著地标明“轻放”、“勿倒置”、“保持干燥”</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等字样以及其它国际运输中通用的标记。对于重量为二公吨或超过二公吨的合同货物，还</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应在包装箱上标明重量、重心和挂钩位置。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7.3</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在合同货物的每件包装中都应附有下列单据： </w:t>
      </w:r>
      <w:r/>
    </w:p>
    <w:p>
      <w:pPr>
        <w:ind w:left="840" w:firstLine="10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 装箱明细单副本一式两份； </w:t>
      </w:r>
      <w:r/>
    </w:p>
    <w:p>
      <w:pPr>
        <w:ind w:left="840" w:firstLine="10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 质量合格证副本一式两份； </w:t>
      </w:r>
      <w:r/>
    </w:p>
    <w:p>
      <w:pPr>
        <w:ind w:left="840" w:firstLine="10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C. 相关合同货物的技术资料一份； </w:t>
      </w:r>
      <w:r/>
    </w:p>
    <w:p>
      <w:pPr>
        <w:ind w:left="840" w:firstLine="10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D. 需要组装的部件及机器的系统装配图一式两份。</w:t>
      </w:r>
      <w:r/>
    </w:p>
    <w:p>
      <w:pPr>
        <w:ind w:left="960" w:hanging="9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7.4</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ind w:left="960" w:hanging="9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7.5</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8.　　　技术资料</w:t>
      </w:r>
      <w:r/>
    </w:p>
    <w:p>
      <w:pPr>
        <w:jc w:val="left"/>
        <w:spacing w:line="500" w:lineRule="exact"/>
        <w:rPr>
          <w:rFonts w:hint="eastAsia" w:ascii="仿宋" w:hAnsi="仿宋" w:eastAsia="仿宋" w:cs="仿宋"/>
          <w:color w:val="auto"/>
          <w:spacing w:val="-10"/>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pacing w:val="-10"/>
          <w:sz w:val="24"/>
          <w:szCs w:val="24"/>
          <w:highlight w:val="none"/>
          <w:lang w:val="en-US" w:eastAsia="zh-CN"/>
        </w:rPr>
        <w:t xml:space="preserve">卖方应按照</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pacing w:val="-10"/>
          <w:sz w:val="24"/>
          <w:szCs w:val="24"/>
          <w:highlight w:val="none"/>
          <w:lang w:val="en-US" w:eastAsia="zh-CN"/>
        </w:rPr>
        <w:t xml:space="preserve">规定的期限和方式交付技术资料。</w:t>
      </w:r>
      <w:r/>
    </w:p>
    <w:p>
      <w:pPr>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9.　　 </w:t>
      </w:r>
      <w:r>
        <w:rPr>
          <w:rFonts w:hint="eastAsia" w:ascii="仿宋" w:hAnsi="仿宋" w:eastAsia="仿宋" w:cs="仿宋"/>
          <w:b/>
          <w:color w:val="auto"/>
          <w:sz w:val="24"/>
          <w:szCs w:val="24"/>
          <w:highlight w:val="none"/>
          <w:lang w:val="en-US" w:eastAsia="zh-CN"/>
        </w:rPr>
        <w:t xml:space="preserve">检验</w:t>
      </w:r>
      <w:r/>
    </w:p>
    <w:p>
      <w:pPr>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卖方或制造商应按照</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的规定对合同货物进行出厂检验。</w:t>
      </w:r>
      <w:r/>
    </w:p>
    <w:p>
      <w:pPr>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规定的期限内，买方应申请检验当局就合同货物的   </w:t>
      </w:r>
      <w:r/>
    </w:p>
    <w:p>
      <w:pPr>
        <w:ind w:left="958"/>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外观、规格和数量／重量进行检验。如果在开箱检验中发现交付的合同货物有短少、缺陷、损坏或其它与合同规定不符合的情形，检验当局出具的商检证书应作为买方向卖方提出索赔的有效证据。 </w:t>
      </w:r>
      <w:r/>
    </w:p>
    <w:p>
      <w:pPr>
        <w:ind w:left="943" w:hanging="943"/>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9.3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ind w:left="943" w:hanging="943"/>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9.4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如果技术资料中规定的检验标准和规格不完全，检验当局有权自行决定按照买方国家的现行标准和／或检验当局认为合适的其它标准进行检验。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10.　　</w:t>
      </w:r>
      <w:r>
        <w:rPr>
          <w:rFonts w:hint="eastAsia" w:ascii="仿宋" w:hAnsi="仿宋" w:eastAsia="仿宋" w:cs="仿宋"/>
          <w:b/>
          <w:color w:val="auto"/>
          <w:sz w:val="24"/>
          <w:szCs w:val="24"/>
          <w:highlight w:val="none"/>
          <w:lang w:val="en-US" w:eastAsia="zh-CN"/>
        </w:rPr>
        <w:t xml:space="preserve">技术服务和考核验收</w:t>
      </w:r>
      <w:r/>
    </w:p>
    <w:p>
      <w:pPr>
        <w:ind w:left="960" w:hanging="9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合同货物的安装、试运行、性能考核应按照</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的规定进行。</w:t>
      </w:r>
      <w:r/>
    </w:p>
    <w:p>
      <w:pPr>
        <w:ind w:left="943" w:hanging="943"/>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在安装工作按照技术资料的规定完成后，合同双方应在安装结束后5日内签署安装证书。该证书的签署日期应视为安装工作完成日。 </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10.3</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合同双方应按照</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的规定对合同货物进行性能考核。 </w:t>
      </w:r>
      <w:r/>
    </w:p>
    <w:p>
      <w:pPr>
        <w:ind w:left="960" w:hanging="9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10.4</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如果合同附件2所规定的所有保证指标在性能考核中都已经达到，双方授权代表应在性能考核后5日内签署合同货物的验收证书一式四份，双方各持两份。 </w:t>
      </w:r>
      <w:r/>
    </w:p>
    <w:p>
      <w:pPr>
        <w:numPr>
          <w:ilvl w:val="1"/>
          <w:numId w:val="9"/>
        </w:numPr>
        <w:ind w:left="840" w:hanging="840"/>
        <w:spacing w:line="500" w:lineRule="exact"/>
        <w:tabs>
          <w:tab w:val="left" w:pos="-1155" w:leader="none"/>
          <w:tab w:val="clear" w:pos="48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如果在本合同第10.3条规定允许的最后一次性能考核中仍有任何指标未达到合同附件2规定的要求，买方有权根据本合同第12条的规定向卖方提出索赔。 </w:t>
      </w:r>
      <w:r/>
    </w:p>
    <w:p>
      <w:pPr>
        <w:numPr>
          <w:ilvl w:val="1"/>
          <w:numId w:val="9"/>
        </w:numPr>
        <w:ind w:left="840" w:hanging="84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如果安装和/或试运行和/或性能考核因卖方原因发生迟延和/或在其它情况</w:t>
      </w:r>
      <w:r/>
    </w:p>
    <w:p>
      <w:pPr>
        <w:ind w:firstLine="84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下发生额外费用，双方应根据</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的规定进行处理。 </w:t>
      </w:r>
      <w:r/>
    </w:p>
    <w:p>
      <w:pPr>
        <w:ind w:left="240" w:hanging="240"/>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11.　　保证</w:t>
      </w:r>
      <w:r/>
    </w:p>
    <w:p>
      <w:pPr>
        <w:ind w:left="1154" w:hanging="1154"/>
        <w:spacing w:line="500" w:lineRule="exact"/>
        <w:tabs>
          <w:tab w:val="left" w:pos="760" w:leader="none"/>
          <w:tab w:val="left" w:pos="2415" w:leader="none"/>
          <w:tab w:val="left" w:pos="315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11.1     卖方保证合同货物是全新的、技术先进的、质量优越的、没有设计上</w:t>
      </w:r>
      <w:r>
        <w:rPr>
          <w:rFonts w:hint="eastAsia" w:ascii="仿宋" w:hAnsi="仿宋" w:eastAsia="仿宋" w:cs="仿宋"/>
          <w:b/>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和材料及工艺上的缺陷、符合合同附件2的规定并且适合于合同规定的用途和目的。 </w:t>
      </w:r>
      <w:r/>
    </w:p>
    <w:p>
      <w:pPr>
        <w:ind w:left="1200" w:hanging="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卖方保证所交付的技术资料应是完整的、清楚的和正确的，并且能够满足合同货物安装、试运行、性能考核、操作和维修的要求。 </w:t>
      </w:r>
      <w:r/>
    </w:p>
    <w:p>
      <w:pPr>
        <w:ind w:left="1200" w:hanging="120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11.3</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卖方保证及时派遣合格的技术人员提供合同货物运行必需的专业的、正确的和高效的技术服务和技术培训。 </w:t>
      </w:r>
      <w:r/>
    </w:p>
    <w:p>
      <w:pPr>
        <w:ind w:left="1200" w:hanging="120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11.4</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ind w:left="1200" w:hanging="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11.5</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合同货物保证期的期限和内容为</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规定的期限和内容。保证期满后，买方应出具合同货物的保证期期满证书正副本各一份。 </w:t>
      </w:r>
      <w:r/>
    </w:p>
    <w:p>
      <w:pPr>
        <w:ind w:left="1451" w:hanging="145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12.　　   索赔</w:t>
      </w:r>
      <w:r/>
    </w:p>
    <w:p>
      <w:pPr>
        <w:ind w:left="1200" w:hanging="120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如果合同货物在检验、安装、试运行、性能考核和保证期内，卖方未能履行其在本合同项下承担的义务，买方有权向卖方提出索赔并寻求</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中规定的救济方式，救济方式包括：</w:t>
      </w:r>
      <w:r/>
    </w:p>
    <w:p>
      <w:pPr>
        <w:ind w:left="1260"/>
        <w:spacing w:line="500" w:lineRule="exact"/>
        <w:tabs>
          <w:tab w:val="left" w:pos="945"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ind w:left="1260"/>
        <w:spacing w:line="500" w:lineRule="exact"/>
        <w:tabs>
          <w:tab w:val="left" w:pos="945"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ind w:left="1260"/>
        <w:spacing w:line="500" w:lineRule="exact"/>
        <w:tabs>
          <w:tab w:val="left" w:pos="945"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C.按质量低劣的程度、买方受损害的程度及损失的数额对合同货物进行降价。 </w:t>
      </w:r>
      <w:r/>
    </w:p>
    <w:p>
      <w:pPr>
        <w:ind w:left="1260"/>
        <w:spacing w:line="500" w:lineRule="exact"/>
        <w:tabs>
          <w:tab w:val="left" w:pos="945"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D.拒收货物,并由卖方退还买方合同价款和承担相关的损失和费用包括利息、银行费用、运费、保费、检验费、仓储费、装卸费以及全部保管和维护被拒收货物必需的其它费用。 </w:t>
      </w:r>
      <w:r/>
    </w:p>
    <w:p>
      <w:pPr>
        <w:ind w:left="1260"/>
        <w:spacing w:line="500" w:lineRule="exact"/>
        <w:tabs>
          <w:tab w:val="left" w:pos="945"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E. 赔偿由卖方违约引起的其他损失。 </w:t>
      </w:r>
      <w:r/>
    </w:p>
    <w:p>
      <w:pPr>
        <w:ind w:left="1154" w:hanging="1154"/>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 如果索赔通知是在保证期满后30日内提出的，便应被认为是有效的。 </w:t>
      </w:r>
      <w:r/>
    </w:p>
    <w:p>
      <w:pPr>
        <w:ind w:left="1260" w:hanging="1260"/>
        <w:jc w:val="left"/>
        <w:spacing w:line="500" w:lineRule="exact"/>
        <w:rPr>
          <w:rFonts w:hint="eastAsia" w:ascii="仿宋" w:hAnsi="仿宋" w:eastAsia="仿宋" w:cs="仿宋"/>
          <w:color w:val="auto"/>
          <w:spacing w:val="-5"/>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12.3</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pacing w:val="-5"/>
          <w:sz w:val="24"/>
          <w:szCs w:val="24"/>
          <w:highlight w:val="none"/>
          <w:lang w:val="en-US" w:eastAsia="zh-CN"/>
        </w:rPr>
        <w:t xml:space="preserve">如果卖方在收到买方索赔要求后</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pacing w:val="-5"/>
          <w:sz w:val="24"/>
          <w:szCs w:val="24"/>
          <w:highlight w:val="none"/>
          <w:lang w:val="en-US" w:eastAsia="zh-CN"/>
        </w:rPr>
        <w:t xml:space="preserve">规定的期限内未能作出回复，该索赔要求将被视为已被卖方接受。如卖方未能在买方发出索赔通知后</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pacing w:val="-5"/>
          <w:sz w:val="24"/>
          <w:szCs w:val="24"/>
          <w:highlight w:val="none"/>
          <w:lang w:val="en-US" w:eastAsia="zh-CN"/>
        </w:rPr>
        <w:t xml:space="preserve">规定的期限内或买方同意的延长期限内，按照买方同意的上述规定的任何一种方法解决索赔事宜，买方有权从议付货款或从卖方开具的履约保证金中扣回索赔金额。</w:t>
      </w:r>
      <w:r/>
    </w:p>
    <w:p>
      <w:pPr>
        <w:ind w:left="1275" w:hanging="1266"/>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13.　　   不可抗力</w:t>
      </w:r>
      <w:r/>
    </w:p>
    <w:p>
      <w:pPr>
        <w:ind w:left="1260" w:hanging="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ind w:left="1260" w:hanging="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受不可抗力事件影响的合同一方对于不可抗力事件导致的任何合同义务的迟延履行或不能履行不承担责任。但该方应尽快以传真的方式将不可抗力事件结束或消除的情况通知另一方。 </w:t>
      </w:r>
      <w:r/>
    </w:p>
    <w:p>
      <w:pPr>
        <w:ind w:left="1260" w:hanging="1260"/>
        <w:jc w:val="left"/>
        <w:spacing w:line="50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13.3</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合同双方应在不可抗力事件结束或其影响消除后立即继续履行其合同义务，合同期限也应相应延长。如果不可抗力事件的影响持续超过</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规定的期限，合同任何一方均有权以书面通知终止合同。 </w:t>
      </w:r>
      <w:r/>
    </w:p>
    <w:p>
      <w:pPr>
        <w:ind w:left="1275" w:hanging="1271"/>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14.　   　</w:t>
      </w:r>
      <w:r>
        <w:rPr>
          <w:rFonts w:hint="eastAsia" w:ascii="仿宋" w:hAnsi="仿宋" w:eastAsia="仿宋" w:cs="仿宋"/>
          <w:b/>
          <w:color w:val="auto"/>
          <w:sz w:val="24"/>
          <w:szCs w:val="24"/>
          <w:highlight w:val="none"/>
          <w:lang w:val="en-US" w:eastAsia="zh-CN"/>
        </w:rPr>
        <w:t xml:space="preserve">合同的终止</w:t>
      </w:r>
      <w:r/>
    </w:p>
    <w:p>
      <w:pPr>
        <w:ind w:left="1260" w:hanging="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如果卖方有下述违约行为或</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中规定的其他违约行为，在不妨碍买方采取其它救济手段的情况下，买方可以向卖方发出书面违约通知，全部或部分地终止合同。</w:t>
      </w:r>
      <w:r/>
    </w:p>
    <w:p>
      <w:pPr>
        <w:ind w:left="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A.卖方在合同规定的交货期后未能按</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中规定的最终期限交付合同货物和/或技术资料；或者 </w:t>
      </w:r>
      <w:r/>
    </w:p>
    <w:p>
      <w:pPr>
        <w:ind w:left="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B.卖方未能使合同货物达到合同附件2规定的技术性能和保证指标；或者 </w:t>
      </w:r>
      <w:r/>
    </w:p>
    <w:p>
      <w:pPr>
        <w:ind w:left="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C.卖方未能履行合同项下任何其它义务(细微义务除外)，并且在收到买方违约通知后未能按</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中规定的期限对其违约行为作出补救。 </w:t>
      </w:r>
      <w:r/>
    </w:p>
    <w:p>
      <w:pPr>
        <w:ind w:left="1260" w:hanging="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如果一方破产或发生资不抵债的情况,合同另一方有权在任何时候发出书面通知终止合同。此种情况下合同的终止不妨碍或影响行使任何可能的其它救济手段。 </w:t>
      </w:r>
      <w:r/>
    </w:p>
    <w:p>
      <w:pPr>
        <w:ind w:left="1260" w:hanging="126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14.3      如果买方认定卖方在竞标或执行合同中有腐败或欺诈行为,买方有权在任何时候发出书面通知终止合同。 </w:t>
      </w:r>
      <w:r/>
    </w:p>
    <w:p>
      <w:pPr>
        <w:ind w:left="1260"/>
        <w:spacing w:line="500" w:lineRule="exact"/>
        <w:tabs>
          <w:tab w:val="left" w:pos="84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A.“腐败行为”系指在招标、采购和合同执行等过程中，为谋求利益、影响相关人员而提供、给予、接受或索取任何有价物的行为。</w:t>
      </w:r>
      <w:r/>
    </w:p>
    <w:p>
      <w:pPr>
        <w:ind w:left="1260"/>
        <w:spacing w:line="500" w:lineRule="exact"/>
        <w:tabs>
          <w:tab w:val="left" w:pos="84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欺诈行为”系指为了影响招标、采购和合同执行等过程而隐瞒事实，从而给买方造成损害的行为，其中包括供应商之间的串通行为，其旨在使投标价成为人为的、无竞争的价格，并使买方无法从自由公开的竞争中受益。 </w:t>
      </w:r>
      <w:r/>
    </w:p>
    <w:p>
      <w:pPr>
        <w:ind w:left="1154" w:hanging="1154"/>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14.4      在买方全部或部分终止合同的情况下，卖方应按</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的规定对买方给予补偿。 </w:t>
      </w:r>
      <w:r/>
    </w:p>
    <w:p>
      <w:pPr>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15.</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lang w:val="en-US" w:eastAsia="zh-CN"/>
        </w:rPr>
        <w:t xml:space="preserve">争议的解决</w:t>
      </w:r>
      <w:r/>
    </w:p>
    <w:p>
      <w:pPr>
        <w:ind w:left="1154" w:hanging="1154"/>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因执行本合同所发生的或者与本合同有关的一切争议将由合同双方通过友好协商解决。如果不能协商一致，合同任何一方有权按</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的规定将争议提交仲裁机构或提交法院判决。      </w:t>
      </w:r>
      <w:r/>
    </w:p>
    <w:p>
      <w:pPr>
        <w:jc w:val="left"/>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16.　</w:t>
      </w:r>
      <w:r>
        <w:rPr>
          <w:rFonts w:hint="eastAsia" w:ascii="仿宋" w:hAnsi="仿宋" w:eastAsia="仿宋" w:cs="仿宋"/>
          <w:b/>
          <w:color w:val="auto"/>
          <w:sz w:val="24"/>
          <w:szCs w:val="24"/>
          <w:highlight w:val="none"/>
          <w:lang w:val="en-US" w:eastAsia="zh-CN"/>
        </w:rPr>
        <w:t xml:space="preserve">     适用</w:t>
      </w:r>
      <w:r>
        <w:rPr>
          <w:rFonts w:hint="eastAsia" w:ascii="仿宋" w:hAnsi="仿宋" w:eastAsia="仿宋" w:cs="仿宋"/>
          <w:b/>
          <w:bCs/>
          <w:color w:val="auto"/>
          <w:sz w:val="24"/>
          <w:szCs w:val="24"/>
          <w:highlight w:val="none"/>
          <w:lang w:val="en-US" w:eastAsia="zh-CN"/>
        </w:rPr>
        <w:t xml:space="preserve">法律</w:t>
      </w:r>
      <w:r/>
    </w:p>
    <w:p>
      <w:pPr>
        <w:ind w:left="1200" w:hanging="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本合同的执行和争议的解决应适用中华人民共和国的法律并按中华人民共和国的法律进行解释。</w:t>
      </w:r>
      <w:r/>
    </w:p>
    <w:p>
      <w:pPr>
        <w:numPr>
          <w:ilvl w:val="0"/>
          <w:numId w:val="10"/>
        </w:numPr>
        <w:ind w:left="1080" w:hanging="10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合同生效及其他</w:t>
      </w:r>
      <w:r/>
    </w:p>
    <w:p>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  本合同在</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规定的条件全部满足后生效。</w:t>
      </w:r>
      <w:r/>
    </w:p>
    <w:p>
      <w:pPr>
        <w:ind w:left="1200" w:hanging="120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17.2</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合同项下全部权利义务履行完毕后，本合同自动失效。合同有效期最长不超过</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规定的年限。合同到期后，合同项下任何尚未了结的债权和债务不受合同到期的影响。债务人仍应向债权人履行其义务。 </w:t>
      </w:r>
      <w:r/>
    </w:p>
    <w:p>
      <w:pPr>
        <w:ind w:left="46"/>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17.3     双方应各自承担中国税务机构向其征收的与执行本合同有关的税费。 </w:t>
      </w:r>
      <w:r/>
    </w:p>
    <w:p>
      <w:pPr>
        <w:ind w:left="1152" w:hanging="1152"/>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17.4     合同双方除非</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另有规定，所有合同文件及相关的修订和合同双方之间的书面联络，应使用中文书就并按中文解释。 </w:t>
      </w:r>
      <w:r/>
    </w:p>
    <w:p>
      <w:pPr>
        <w:ind w:left="1152" w:hanging="1152"/>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17.5     对本合同条款的任何补充、增添或修改应以书面方式进行并由双方授权代表签字。 </w:t>
      </w:r>
      <w:r/>
    </w:p>
    <w:p>
      <w:pPr>
        <w:ind w:left="1152" w:hanging="1152"/>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17.6</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没有另一方的事先同意，合同任何一方不得将合同项下的任何权利和义务转让给第三方。 </w:t>
      </w:r>
      <w:r/>
    </w:p>
    <w:p>
      <w:pPr>
        <w:ind w:left="1154" w:hanging="1154"/>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17.7 　　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ind w:left="1153" w:hanging="1048"/>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17.8     除非上下文另有要求，本文件中的单数含意包括复数，复数也包括单数。</w:t>
      </w:r>
      <w:r/>
    </w:p>
    <w:p>
      <w:pPr>
        <w:ind w:left="1154" w:hanging="1154"/>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17.9</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合同条款中的标题和边注仅供参考使用，不应视为合同的一部分，也不影响本文的解释。</w:t>
      </w:r>
      <w:r/>
    </w:p>
    <w:p>
      <w:pPr>
        <w:ind w:left="1198" w:hanging="120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17.10</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合同构成买方和卖方之间就合同主要内容方面的完整协议，并且取代合同签订前所有关于这方面的通讯、协商、协议(不论是书面的，还是口头的)。 </w:t>
      </w:r>
      <w:r/>
    </w:p>
    <w:p>
      <w:pPr>
        <w:ind w:left="1260" w:hanging="126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17.11     合同双方之间的一切联络往来应以书面形式按</w:t>
      </w:r>
      <w:r>
        <w:rPr>
          <w:rFonts w:hint="eastAsia" w:ascii="仿宋" w:hAnsi="仿宋" w:eastAsia="仿宋" w:cs="仿宋"/>
          <w:b/>
          <w:bCs/>
          <w:color w:val="auto"/>
          <w:sz w:val="24"/>
          <w:szCs w:val="24"/>
          <w:highlight w:val="none"/>
          <w:lang w:val="en-US" w:eastAsia="zh-CN"/>
        </w:rPr>
        <w:t xml:space="preserve">“合同专用条款”</w:t>
      </w:r>
      <w:r>
        <w:rPr>
          <w:rFonts w:hint="eastAsia" w:ascii="仿宋" w:hAnsi="仿宋" w:eastAsia="仿宋" w:cs="仿宋"/>
          <w:color w:val="auto"/>
          <w:sz w:val="24"/>
          <w:szCs w:val="24"/>
          <w:highlight w:val="none"/>
          <w:lang w:val="en-US" w:eastAsia="zh-CN"/>
        </w:rPr>
        <w:t xml:space="preserve">中规定的地址发往合同另一方。有关重要事项的传真应及时用挂号信或快件确认。 </w:t>
      </w:r>
      <w:r/>
    </w:p>
    <w:p>
      <w:pPr>
        <w:ind w:left="1265" w:hanging="1265"/>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18.       合同附件</w:t>
      </w:r>
      <w:r/>
    </w:p>
    <w:p>
      <w:pPr>
        <w:ind w:firstLine="1200"/>
        <w:spacing w:line="500" w:lineRule="exact"/>
        <w:rPr>
          <w:rFonts w:hint="eastAsia" w:ascii="仿宋" w:hAnsi="仿宋" w:eastAsia="仿宋" w:cs="仿宋"/>
          <w:color w:val="auto"/>
          <w:sz w:val="24"/>
          <w:szCs w:val="24"/>
          <w:highlight w:val="none"/>
          <w:lang w:val="en-US" w:eastAsia="zh-CN"/>
        </w:rPr>
        <w:outlineLvl w:val="0"/>
      </w:pPr>
      <w:r/>
      <w:bookmarkStart w:id="165" w:name="_Toc1714"/>
      <w:r/>
      <w:bookmarkStart w:id="166" w:name="_Toc11970_WPSOffice_Level2"/>
      <w:r>
        <w:rPr>
          <w:rFonts w:hint="eastAsia" w:ascii="仿宋" w:hAnsi="仿宋" w:eastAsia="仿宋" w:cs="仿宋"/>
          <w:color w:val="auto"/>
          <w:sz w:val="24"/>
          <w:szCs w:val="24"/>
          <w:highlight w:val="none"/>
          <w:lang w:val="en-US" w:eastAsia="zh-CN"/>
        </w:rPr>
        <w:t xml:space="preserve">附件1</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供货范围和分项价格清单（略）</w:t>
      </w:r>
      <w:bookmarkEnd w:id="165"/>
      <w:r/>
      <w:bookmarkEnd w:id="166"/>
      <w:r>
        <w:rPr>
          <w:rFonts w:hint="eastAsia" w:ascii="仿宋" w:hAnsi="仿宋" w:eastAsia="仿宋" w:cs="仿宋"/>
          <w:color w:val="auto"/>
          <w:sz w:val="24"/>
          <w:szCs w:val="24"/>
          <w:highlight w:val="none"/>
          <w:lang w:val="en-US" w:eastAsia="zh-CN"/>
        </w:rPr>
        <w:t xml:space="preserve"> </w:t>
      </w:r>
      <w:r/>
    </w:p>
    <w:p>
      <w:pPr>
        <w:ind w:firstLine="1200"/>
        <w:spacing w:line="500" w:lineRule="exact"/>
        <w:rPr>
          <w:rFonts w:hint="eastAsia" w:ascii="仿宋" w:hAnsi="仿宋" w:eastAsia="仿宋" w:cs="仿宋"/>
          <w:color w:val="auto"/>
          <w:sz w:val="24"/>
          <w:szCs w:val="24"/>
          <w:highlight w:val="none"/>
          <w:lang w:val="en-US" w:eastAsia="zh-CN"/>
        </w:rPr>
      </w:pPr>
      <w:r/>
      <w:bookmarkStart w:id="167" w:name="_Toc23941_WPSOffice_Level2"/>
      <w:r>
        <w:rPr>
          <w:rFonts w:hint="eastAsia" w:ascii="仿宋" w:hAnsi="仿宋" w:eastAsia="仿宋" w:cs="仿宋"/>
          <w:color w:val="auto"/>
          <w:sz w:val="24"/>
          <w:szCs w:val="24"/>
          <w:highlight w:val="none"/>
          <w:lang w:val="en-US" w:eastAsia="zh-CN"/>
        </w:rPr>
        <w:t xml:space="preserve">附件2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技术规格、性能、保证指标和保证（略）</w:t>
      </w:r>
      <w:bookmarkEnd w:id="167"/>
      <w:r>
        <w:rPr>
          <w:rFonts w:hint="eastAsia" w:ascii="仿宋" w:hAnsi="仿宋" w:eastAsia="仿宋" w:cs="仿宋"/>
          <w:color w:val="auto"/>
          <w:sz w:val="24"/>
          <w:szCs w:val="24"/>
          <w:highlight w:val="none"/>
          <w:lang w:val="en-US" w:eastAsia="zh-CN"/>
        </w:rPr>
        <w:t xml:space="preserve"> </w:t>
      </w:r>
      <w:r/>
    </w:p>
    <w:p>
      <w:pPr>
        <w:ind w:firstLine="1200"/>
        <w:spacing w:line="500" w:lineRule="exact"/>
        <w:rPr>
          <w:rFonts w:hint="eastAsia" w:ascii="仿宋" w:hAnsi="仿宋" w:eastAsia="仿宋" w:cs="仿宋"/>
          <w:color w:val="auto"/>
          <w:sz w:val="24"/>
          <w:szCs w:val="24"/>
          <w:highlight w:val="none"/>
          <w:lang w:val="en-US" w:eastAsia="zh-CN"/>
        </w:rPr>
      </w:pPr>
      <w:r/>
      <w:bookmarkStart w:id="168" w:name="_Toc21527_WPSOffice_Level2"/>
      <w:r>
        <w:rPr>
          <w:rFonts w:hint="eastAsia" w:ascii="仿宋" w:hAnsi="仿宋" w:eastAsia="仿宋" w:cs="仿宋"/>
          <w:color w:val="auto"/>
          <w:sz w:val="24"/>
          <w:szCs w:val="24"/>
          <w:highlight w:val="none"/>
          <w:lang w:val="en-US" w:eastAsia="zh-CN"/>
        </w:rPr>
        <w:t xml:space="preserve">附件3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技术服务、技术培训和验收考核（略）</w:t>
      </w:r>
      <w:bookmarkEnd w:id="168"/>
      <w:r>
        <w:rPr>
          <w:rFonts w:hint="eastAsia" w:ascii="仿宋" w:hAnsi="仿宋" w:eastAsia="仿宋" w:cs="仿宋"/>
          <w:color w:val="auto"/>
          <w:sz w:val="24"/>
          <w:szCs w:val="24"/>
          <w:highlight w:val="none"/>
          <w:lang w:val="en-US" w:eastAsia="zh-CN"/>
        </w:rPr>
        <w:t xml:space="preserve"> </w:t>
      </w:r>
      <w:bookmarkStart w:id="169" w:name="_Toc9730_WPSOffice_Level2"/>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附件4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预付款银行保函格式</w:t>
      </w:r>
      <w:bookmarkEnd w:id="169"/>
      <w:r>
        <w:rPr>
          <w:rFonts w:hint="eastAsia" w:ascii="仿宋" w:hAnsi="仿宋" w:eastAsia="仿宋" w:cs="仿宋"/>
          <w:color w:val="auto"/>
          <w:sz w:val="24"/>
          <w:szCs w:val="24"/>
          <w:highlight w:val="none"/>
          <w:lang w:val="en-US" w:eastAsia="zh-CN"/>
        </w:rPr>
        <w:t xml:space="preserve"> （略）</w:t>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120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3975"/>
        <w:rPr>
          <w:rStyle w:val="1429"/>
          <w:rFonts w:ascii="Times New Roman" w:hAnsi="Times New Roman" w:eastAsia="宋体" w:cs="Times New Roman"/>
          <w:color w:val="auto"/>
          <w:sz w:val="24"/>
          <w:szCs w:val="24"/>
          <w:highlight w:val="none"/>
        </w:rPr>
      </w:pPr>
      <w:r>
        <w:rPr>
          <w:rStyle w:val="1429"/>
          <w:rFonts w:hint="eastAsia" w:ascii="Times New Roman" w:hAnsi="Times New Roman" w:eastAsia="宋体" w:cs="Times New Roman"/>
          <w:color w:val="auto"/>
          <w:szCs w:val="24"/>
          <w:highlight w:val="none"/>
        </w:rPr>
        <w:t xml:space="preserve">合同专用条款</w:t>
      </w:r>
      <w:bookmarkEnd w:id="160"/>
      <w:r/>
      <w:bookmarkEnd w:id="161"/>
      <w:r/>
      <w:r/>
    </w:p>
    <w:tbl>
      <w:tblPr>
        <w:tblStyle w:val="782"/>
        <w:tblpPr w:horzAnchor="page" w:tblpX="1870" w:vertAnchor="text" w:tblpY="826" w:leftFromText="180" w:topFromText="0" w:rightFromText="180" w:bottomFromText="0"/>
        <w:tblW w:w="92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90"/>
        <w:gridCol w:w="8220"/>
      </w:tblGrid>
      <w:tr>
        <w:trPr>
          <w:trHeight w:val="389"/>
        </w:trPr>
        <w:tc>
          <w:tcPr>
            <w:shd w:val="clear" w:color="auto" w:fill="ffffff"/>
            <w:tcBorders>
              <w:top w:val="single" w:color="auto" w:sz="12"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条款号</w:t>
            </w:r>
            <w:r/>
          </w:p>
        </w:tc>
        <w:tc>
          <w:tcPr>
            <w:shd w:val="clear" w:color="auto" w:fill="ffffff"/>
            <w:tcBorders>
              <w:top w:val="single" w:color="auto" w:sz="12" w:space="0"/>
            </w:tcBorders>
            <w:tcW w:w="822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内 容</w:t>
            </w:r>
            <w:r/>
          </w:p>
        </w:tc>
      </w:tr>
      <w:tr>
        <w:trPr>
          <w:trHeight w:val="267"/>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1.1</w:t>
            </w:r>
            <w:r/>
          </w:p>
        </w:tc>
        <w:tc>
          <w:tcPr>
            <w:shd w:val="clear" w:color="auto" w:fill="ffffff"/>
            <w:tcW w:w="8220" w:type="dxa"/>
            <w:vAlign w:val="center"/>
            <w:textDirection w:val="lrTb"/>
            <w:noWrap w:val="false"/>
          </w:tcPr>
          <w:p>
            <w:pPr>
              <w:rPr>
                <w:rFonts w:hint="eastAsia" w:ascii="宋体" w:hAnsi="Calibri" w:eastAsia="宋体" w:cs="Times New Roman"/>
                <w:color w:val="auto"/>
                <w:sz w:val="24"/>
                <w:szCs w:val="22"/>
                <w:highlight w:val="none"/>
                <w:lang w:eastAsia="zh-CN"/>
              </w:rPr>
            </w:pPr>
            <w:r>
              <w:rPr>
                <w:rFonts w:hint="eastAsia" w:ascii="宋体" w:hAnsi="Calibri" w:eastAsia="宋体" w:cs="Times New Roman"/>
                <w:color w:val="auto"/>
                <w:sz w:val="24"/>
                <w:szCs w:val="22"/>
                <w:highlight w:val="none"/>
              </w:rPr>
              <w:t xml:space="preserve">买方：</w:t>
            </w:r>
            <w:r>
              <w:rPr>
                <w:rFonts w:hint="eastAsia" w:ascii="宋体" w:hAnsi="宋体" w:eastAsia="宋体" w:cs="宋体"/>
                <w:color w:val="auto"/>
                <w:sz w:val="24"/>
                <w:szCs w:val="24"/>
                <w:highlight w:val="none"/>
                <w:lang w:eastAsia="zh-CN"/>
              </w:rPr>
              <w:t xml:space="preserve">南京市红十字医院</w:t>
            </w:r>
            <w:r/>
          </w:p>
        </w:tc>
      </w:tr>
      <w:tr>
        <w:trPr>
          <w:trHeight w:val="402" w:hRule="exact"/>
        </w:trPr>
        <w:tc>
          <w:tcPr>
            <w:shd w:val="clear" w:color="auto" w:fill="ffffff"/>
            <w:tcBorders>
              <w:bottom w:val="single" w:color="auto" w:sz="4"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1.2</w:t>
            </w:r>
            <w:r/>
          </w:p>
        </w:tc>
        <w:tc>
          <w:tcPr>
            <w:shd w:val="clear" w:color="auto" w:fill="ffffff"/>
            <w:tcBorders>
              <w:bottom w:val="single" w:color="auto" w:sz="4" w:space="0"/>
            </w:tcBorders>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卖方：待定。</w:t>
            </w:r>
            <w:r/>
          </w:p>
        </w:tc>
      </w:tr>
      <w:tr>
        <w:trPr>
          <w:trHeight w:val="360"/>
        </w:trPr>
        <w:tc>
          <w:tcPr>
            <w:shd w:val="clear" w:color="auto" w:fill="ffffff"/>
            <w:tcBorders>
              <w:top w:val="single" w:color="auto" w:sz="4" w:space="0"/>
              <w:bottom w:val="single" w:color="auto" w:sz="4"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1.4</w:t>
            </w:r>
            <w:r/>
          </w:p>
        </w:tc>
        <w:tc>
          <w:tcPr>
            <w:shd w:val="clear" w:color="auto" w:fill="ffffff"/>
            <w:tcBorders>
              <w:top w:val="single" w:color="auto" w:sz="4" w:space="0"/>
              <w:bottom w:val="single" w:color="auto" w:sz="4" w:space="0"/>
            </w:tcBorders>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工作现场：</w:t>
            </w:r>
            <w:r>
              <w:rPr>
                <w:rFonts w:hint="eastAsia" w:ascii="宋体" w:hAnsi="宋体" w:eastAsia="宋体" w:cs="宋体"/>
                <w:color w:val="auto"/>
                <w:sz w:val="24"/>
                <w:szCs w:val="24"/>
                <w:highlight w:val="none"/>
                <w:lang w:eastAsia="zh-CN"/>
              </w:rPr>
              <w:t xml:space="preserve">南京市红十字医院</w:t>
            </w:r>
            <w:r>
              <w:rPr>
                <w:rFonts w:hint="eastAsia" w:ascii="Calibri" w:hAnsi="Calibri" w:eastAsia="宋体" w:cs="Times New Roman"/>
                <w:color w:val="auto"/>
                <w:sz w:val="24"/>
                <w:szCs w:val="22"/>
                <w:highlight w:val="none"/>
              </w:rPr>
              <w:t xml:space="preserve">指定地点</w:t>
            </w:r>
            <w:r/>
          </w:p>
        </w:tc>
      </w:tr>
      <w:tr>
        <w:trPr>
          <w:trHeight w:val="309"/>
        </w:trPr>
        <w:tc>
          <w:tcPr>
            <w:shd w:val="clear" w:color="auto" w:fill="ffffff"/>
            <w:tcBorders>
              <w:top w:val="single" w:color="auto" w:sz="4" w:space="0"/>
              <w:bottom w:val="single" w:color="auto" w:sz="4"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1.14</w:t>
            </w:r>
            <w:r/>
          </w:p>
        </w:tc>
        <w:tc>
          <w:tcPr>
            <w:shd w:val="clear" w:color="auto" w:fill="ffffff"/>
            <w:tcBorders>
              <w:top w:val="single" w:color="auto" w:sz="4" w:space="0"/>
              <w:bottom w:val="single" w:color="auto" w:sz="4" w:space="0"/>
            </w:tcBorders>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合同货币：</w:t>
            </w:r>
            <w:r>
              <w:rPr>
                <w:rFonts w:hint="eastAsia" w:ascii="宋体" w:hAnsi="宋体" w:eastAsia="宋体" w:cs="Times New Roman"/>
                <w:color w:val="auto"/>
                <w:sz w:val="24"/>
                <w:szCs w:val="22"/>
                <w:highlight w:val="none"/>
              </w:rPr>
              <w:t xml:space="preserve">人民币</w:t>
            </w:r>
            <w:r/>
          </w:p>
        </w:tc>
      </w:tr>
      <w:tr>
        <w:trPr>
          <w:trHeight w:val="758"/>
        </w:trPr>
        <w:tc>
          <w:tcPr>
            <w:shd w:val="clear" w:color="auto" w:fill="ffffff"/>
            <w:tcBorders>
              <w:top w:val="single" w:color="auto" w:sz="4"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2.2</w:t>
            </w:r>
            <w:r/>
          </w:p>
        </w:tc>
        <w:tc>
          <w:tcPr>
            <w:shd w:val="clear" w:color="auto" w:fill="ffffff"/>
            <w:tcBorders>
              <w:top w:val="single" w:color="auto" w:sz="4" w:space="0"/>
            </w:tcBorders>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合同货物的原产地：待定</w:t>
            </w:r>
            <w:r/>
          </w:p>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合同货物的制造商：待定</w:t>
            </w:r>
            <w:r/>
          </w:p>
        </w:tc>
      </w:tr>
      <w:tr>
        <w:trPr>
          <w:trHeight w:val="439"/>
        </w:trPr>
        <w:tc>
          <w:tcPr>
            <w:shd w:val="clear" w:color="auto" w:fill="ffffff"/>
            <w:tcBorders>
              <w:top w:val="single" w:color="auto" w:sz="4"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Calibri" w:eastAsia="宋体" w:cs="Times New Roman"/>
                <w:color w:val="auto"/>
                <w:sz w:val="24"/>
                <w:szCs w:val="22"/>
                <w:highlight w:val="none"/>
              </w:rPr>
              <w:t xml:space="preserve">4.1</w:t>
            </w:r>
            <w:r/>
          </w:p>
        </w:tc>
        <w:tc>
          <w:tcPr>
            <w:shd w:val="clear" w:color="auto" w:fill="ffffff"/>
            <w:tcBorders>
              <w:top w:val="single" w:color="auto" w:sz="4" w:space="0"/>
            </w:tcBorders>
            <w:tcW w:w="8220" w:type="dxa"/>
            <w:vAlign w:val="center"/>
            <w:textDirection w:val="lrTb"/>
            <w:noWrap w:val="false"/>
          </w:tcPr>
          <w:p>
            <w:pPr>
              <w:jc w:val="left"/>
              <w:rPr>
                <w:rFonts w:hint="default" w:ascii="宋体" w:hAnsi="Calibri" w:eastAsia="宋体" w:cs="Times New Roman"/>
                <w:color w:val="auto"/>
                <w:sz w:val="24"/>
                <w:szCs w:val="22"/>
                <w:highlight w:val="none"/>
                <w:lang w:val="en-US" w:eastAsia="zh-CN"/>
              </w:rPr>
            </w:pPr>
            <w:r>
              <w:rPr>
                <w:rFonts w:hint="eastAsia" w:ascii="宋体" w:hAnsi="Calibri" w:eastAsia="宋体" w:cs="Times New Roman"/>
                <w:color w:val="auto"/>
                <w:sz w:val="24"/>
                <w:szCs w:val="22"/>
                <w:highlight w:val="none"/>
              </w:rPr>
              <w:t xml:space="preserve">付款方式：</w:t>
            </w:r>
            <w:r>
              <w:rPr>
                <w:rFonts w:hint="eastAsia" w:ascii="宋体" w:hAnsi="宋体" w:eastAsia="宋体" w:cs="宋体"/>
                <w:color w:val="auto"/>
                <w:sz w:val="24"/>
                <w:szCs w:val="24"/>
                <w:highlight w:val="none"/>
                <w:lang w:val="en-US" w:eastAsia="zh-CN"/>
              </w:rPr>
              <w:t xml:space="preserve">合同签订后支付30%，安装验收合格后30个工作日支付70%。</w:t>
            </w:r>
            <w:r/>
          </w:p>
        </w:tc>
      </w:tr>
      <w:tr>
        <w:trPr>
          <w:trHeight w:val="450"/>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6.1</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卖方需提供货物大约净重、总毛量、总体积等技术资料</w:t>
            </w:r>
            <w:r/>
          </w:p>
        </w:tc>
      </w:tr>
      <w:tr>
        <w:trPr>
          <w:trHeight w:val="26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6.2</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交货条件及时限：详见货物需求一览表</w:t>
            </w:r>
            <w:r/>
          </w:p>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供应商应在“投标报价汇总表”中详细说明“</w:t>
            </w:r>
            <w:r>
              <w:rPr>
                <w:rFonts w:hint="eastAsia" w:ascii="宋体" w:hAnsi="宋体" w:eastAsia="宋体" w:cs="Times New Roman"/>
                <w:color w:val="auto"/>
                <w:sz w:val="24"/>
                <w:szCs w:val="22"/>
                <w:highlight w:val="none"/>
              </w:rPr>
              <w:t xml:space="preserve">合同签订后货到项目现场的天数（日历日）”，及“接到买方送货通知后所需完成送货的天数（日历日）”。</w:t>
            </w:r>
            <w:r/>
          </w:p>
        </w:tc>
      </w:tr>
      <w:tr>
        <w:trPr>
          <w:trHeight w:val="462"/>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ascii="宋体" w:hAnsi="Calibri" w:eastAsia="宋体" w:cs="Times New Roman"/>
                <w:color w:val="auto"/>
                <w:sz w:val="24"/>
                <w:szCs w:val="22"/>
                <w:highlight w:val="none"/>
              </w:rPr>
              <w:t xml:space="preserve">6.</w:t>
            </w:r>
            <w:r>
              <w:rPr>
                <w:rFonts w:hint="eastAsia" w:ascii="宋体" w:hAnsi="Calibri" w:eastAsia="宋体" w:cs="Times New Roman"/>
                <w:color w:val="auto"/>
                <w:sz w:val="24"/>
                <w:szCs w:val="22"/>
                <w:highlight w:val="none"/>
              </w:rPr>
              <w:t xml:space="preserve">3</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装运地点：待定</w:t>
            </w:r>
            <w:r/>
          </w:p>
        </w:tc>
      </w:tr>
      <w:tr>
        <w:trPr>
          <w:trHeight w:val="43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ascii="宋体" w:hAnsi="Calibri" w:eastAsia="宋体" w:cs="Times New Roman"/>
                <w:color w:val="auto"/>
                <w:sz w:val="24"/>
                <w:szCs w:val="22"/>
                <w:highlight w:val="none"/>
              </w:rPr>
              <w:t xml:space="preserve">6.</w:t>
            </w:r>
            <w:r>
              <w:rPr>
                <w:rFonts w:hint="eastAsia" w:ascii="宋体" w:hAnsi="Calibri" w:eastAsia="宋体" w:cs="Times New Roman"/>
                <w:color w:val="auto"/>
                <w:sz w:val="24"/>
                <w:szCs w:val="22"/>
                <w:highlight w:val="none"/>
              </w:rPr>
              <w:t xml:space="preserve">4</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卸货地点：医院现场</w:t>
            </w:r>
            <w:r/>
          </w:p>
        </w:tc>
      </w:tr>
      <w:tr>
        <w:trPr>
          <w:trHeight w:val="43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6.5</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发运前7天。</w:t>
            </w:r>
            <w:r/>
          </w:p>
        </w:tc>
      </w:tr>
      <w:tr>
        <w:trPr>
          <w:trHeight w:val="908"/>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6.6</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卖方每逾期一周交货，按设备总价的5‰收取滞纳金；</w:t>
            </w:r>
            <w:r>
              <w:rPr>
                <w:rFonts w:hint="eastAsia" w:ascii="宋体" w:hAnsi="Calibri" w:eastAsia="宋体" w:cs="Times New Roman"/>
                <w:color w:val="auto"/>
                <w:sz w:val="24"/>
                <w:szCs w:val="22"/>
                <w:highlight w:val="none"/>
              </w:rPr>
              <w:t xml:space="preserve">如逾期时间超过6周</w:t>
            </w:r>
            <w:r>
              <w:rPr>
                <w:rFonts w:hint="eastAsia" w:ascii="Calibri" w:hAnsi="Calibri" w:eastAsia="宋体" w:cs="Times New Roman"/>
                <w:color w:val="auto"/>
                <w:sz w:val="24"/>
                <w:szCs w:val="22"/>
                <w:highlight w:val="none"/>
              </w:rPr>
              <w:t xml:space="preserve">仍未能交付全部或部分设备，</w:t>
            </w:r>
            <w:r>
              <w:rPr>
                <w:rFonts w:hint="eastAsia" w:ascii="宋体" w:hAnsi="Calibri" w:eastAsia="宋体" w:cs="Times New Roman"/>
                <w:color w:val="auto"/>
                <w:sz w:val="24"/>
                <w:szCs w:val="22"/>
                <w:highlight w:val="none"/>
              </w:rPr>
              <w:t xml:space="preserve">在不妨碍买方其他救济手段的情况下，</w:t>
            </w:r>
            <w:r>
              <w:rPr>
                <w:rFonts w:hint="eastAsia" w:ascii="Calibri" w:hAnsi="Calibri" w:eastAsia="宋体" w:cs="Times New Roman"/>
                <w:color w:val="auto"/>
                <w:sz w:val="24"/>
                <w:szCs w:val="22"/>
                <w:highlight w:val="none"/>
              </w:rPr>
              <w:t xml:space="preserve">买方可以向卖方发出书面违约通知从而全部或部分地终止合同，并向卖方索赔。</w:t>
            </w:r>
            <w:r/>
          </w:p>
        </w:tc>
      </w:tr>
      <w:tr>
        <w:trPr>
          <w:trHeight w:val="439"/>
        </w:trPr>
        <w:tc>
          <w:tcPr>
            <w:shd w:val="clear" w:color="auto" w:fill="ffffff"/>
            <w:tcBorders>
              <w:bottom w:val="single" w:color="auto" w:sz="6"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8.1</w:t>
            </w:r>
            <w:r/>
          </w:p>
        </w:tc>
        <w:tc>
          <w:tcPr>
            <w:shd w:val="clear" w:color="auto" w:fill="ffffff"/>
            <w:tcW w:w="8220" w:type="dxa"/>
            <w:vAlign w:val="center"/>
            <w:textDirection w:val="lrTb"/>
            <w:noWrap w:val="false"/>
          </w:tcPr>
          <w:p>
            <w:pPr>
              <w:ind w:left="360" w:hanging="360"/>
              <w:rPr>
                <w:rFonts w:ascii="宋体" w:hAnsi="Calibri" w:eastAsia="宋体" w:cs="Times New Roman"/>
                <w:bCs/>
                <w:color w:val="auto"/>
                <w:sz w:val="24"/>
                <w:szCs w:val="22"/>
                <w:highlight w:val="none"/>
              </w:rPr>
            </w:pPr>
            <w:r>
              <w:rPr>
                <w:rFonts w:hint="eastAsia" w:ascii="宋体" w:hAnsi="Calibri" w:eastAsia="宋体" w:cs="Times New Roman"/>
                <w:bCs/>
                <w:color w:val="auto"/>
                <w:sz w:val="24"/>
                <w:szCs w:val="22"/>
                <w:highlight w:val="none"/>
              </w:rPr>
              <w:t xml:space="preserve">买方提供产品合格证书及说明书。</w:t>
            </w:r>
            <w:r/>
          </w:p>
        </w:tc>
      </w:tr>
      <w:tr>
        <w:trPr>
          <w:trHeight w:val="741"/>
        </w:trPr>
        <w:tc>
          <w:tcPr>
            <w:shd w:val="clear" w:color="auto" w:fill="ffffff"/>
            <w:tcBorders>
              <w:bottom w:val="single" w:color="auto" w:sz="6" w:space="0"/>
            </w:tcBorders>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Calibri" w:eastAsia="宋体" w:cs="Times New Roman"/>
                <w:color w:val="auto"/>
                <w:sz w:val="24"/>
                <w:szCs w:val="22"/>
                <w:highlight w:val="none"/>
              </w:rPr>
              <w:t xml:space="preserve">11.5</w:t>
            </w:r>
            <w:r/>
          </w:p>
        </w:tc>
        <w:tc>
          <w:tcPr>
            <w:shd w:val="clear" w:color="auto" w:fill="ffffff"/>
            <w:tcW w:w="8220" w:type="dxa"/>
            <w:vAlign w:val="center"/>
            <w:textDirection w:val="lrTb"/>
            <w:noWrap w:val="false"/>
          </w:tcPr>
          <w:p>
            <w:pPr>
              <w:rPr>
                <w:rFonts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质量保证期：</w:t>
            </w:r>
            <w:r/>
          </w:p>
          <w:p>
            <w:pPr>
              <w:rPr>
                <w:rFonts w:hint="eastAsia" w:ascii="Calibri" w:hAnsi="Calibri" w:eastAsia="宋体" w:cs="Times New Roman"/>
                <w:color w:val="auto"/>
                <w:sz w:val="24"/>
                <w:szCs w:val="22"/>
                <w:highlight w:val="none"/>
                <w:lang w:eastAsia="zh-CN"/>
              </w:rPr>
            </w:pPr>
            <w:r>
              <w:rPr>
                <w:rFonts w:hint="eastAsia" w:ascii="Calibri" w:hAnsi="Calibri" w:eastAsia="宋体" w:cs="Times New Roman"/>
                <w:color w:val="auto"/>
                <w:sz w:val="24"/>
                <w:szCs w:val="22"/>
                <w:highlight w:val="none"/>
              </w:rPr>
              <w:t xml:space="preserve">自验收报告签字确认日起，开始进入质保期</w:t>
            </w:r>
            <w:r>
              <w:rPr>
                <w:rFonts w:hint="eastAsia" w:ascii="Calibri" w:hAnsi="Calibri" w:eastAsia="宋体" w:cs="Times New Roman"/>
                <w:color w:val="auto"/>
                <w:sz w:val="24"/>
                <w:szCs w:val="22"/>
                <w:highlight w:val="none"/>
                <w:lang w:eastAsia="zh-CN"/>
              </w:rPr>
              <w:t xml:space="preserve">，</w:t>
            </w:r>
            <w:r>
              <w:rPr>
                <w:rFonts w:hint="eastAsia" w:ascii="Calibri" w:hAnsi="Calibri" w:eastAsia="宋体" w:cs="Times New Roman"/>
                <w:color w:val="auto"/>
                <w:sz w:val="24"/>
                <w:szCs w:val="22"/>
                <w:highlight w:val="none"/>
              </w:rPr>
              <w:t xml:space="preserve">免费质保期≥</w:t>
            </w:r>
            <w:r>
              <w:rPr>
                <w:rFonts w:hint="eastAsia" w:ascii="Calibri" w:hAnsi="Calibri" w:eastAsia="宋体" w:cs="Times New Roman"/>
                <w:color w:val="auto"/>
                <w:sz w:val="24"/>
                <w:szCs w:val="22"/>
                <w:highlight w:val="none"/>
                <w:lang w:val="en-US" w:eastAsia="zh-CN"/>
              </w:rPr>
              <w:t xml:space="preserve">1</w:t>
            </w:r>
            <w:r>
              <w:rPr>
                <w:rFonts w:hint="eastAsia" w:ascii="Calibri" w:hAnsi="Calibri" w:eastAsia="宋体" w:cs="Times New Roman"/>
                <w:color w:val="auto"/>
                <w:sz w:val="24"/>
                <w:szCs w:val="22"/>
                <w:highlight w:val="none"/>
              </w:rPr>
              <w:t xml:space="preserve">年</w:t>
            </w:r>
            <w:r/>
          </w:p>
        </w:tc>
      </w:tr>
      <w:tr>
        <w:trPr>
          <w:trHeight w:val="43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12.1</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根据卖方违约的程度，买方有权采取A、B、C、D、E五种救济方式中的任何一种或几种。</w:t>
            </w:r>
            <w:r/>
          </w:p>
        </w:tc>
      </w:tr>
      <w:tr>
        <w:trPr>
          <w:trHeight w:val="43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12.3</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A.卖方收到买方索赔要求后14天内给予回复。</w:t>
            </w:r>
            <w:r/>
          </w:p>
        </w:tc>
      </w:tr>
      <w:tr>
        <w:trPr>
          <w:trHeight w:val="43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14.1</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C.卖方未能履行合同项下任何其它义务</w:t>
            </w:r>
            <w:r>
              <w:rPr>
                <w:rFonts w:ascii="Arial" w:hAnsi="Arial" w:eastAsia="宋体" w:cs="Times New Roman"/>
                <w:color w:val="auto"/>
                <w:sz w:val="24"/>
                <w:szCs w:val="22"/>
                <w:highlight w:val="none"/>
              </w:rPr>
              <w:t xml:space="preserve">(</w:t>
            </w:r>
            <w:r>
              <w:rPr>
                <w:rFonts w:hint="eastAsia" w:ascii="宋体" w:hAnsi="Calibri" w:eastAsia="宋体" w:cs="Times New Roman"/>
                <w:color w:val="auto"/>
                <w:sz w:val="24"/>
                <w:szCs w:val="22"/>
                <w:highlight w:val="none"/>
              </w:rPr>
              <w:t xml:space="preserve">细微义务除外</w:t>
            </w:r>
            <w:r>
              <w:rPr>
                <w:rFonts w:ascii="Arial" w:hAnsi="Arial" w:eastAsia="宋体" w:cs="Times New Roman"/>
                <w:color w:val="auto"/>
                <w:sz w:val="24"/>
                <w:szCs w:val="22"/>
                <w:highlight w:val="none"/>
              </w:rPr>
              <w:t xml:space="preserve">)</w:t>
            </w:r>
            <w:r>
              <w:rPr>
                <w:rFonts w:hint="eastAsia" w:ascii="宋体" w:hAnsi="Calibri" w:eastAsia="宋体" w:cs="Times New Roman"/>
                <w:color w:val="auto"/>
                <w:sz w:val="24"/>
                <w:szCs w:val="22"/>
                <w:highlight w:val="none"/>
              </w:rPr>
              <w:t xml:space="preserve">，并且在收到买方违约通知后14天内仍未对其违约行为作出补救。</w:t>
            </w:r>
            <w:r/>
          </w:p>
        </w:tc>
      </w:tr>
      <w:tr>
        <w:trPr>
          <w:trHeight w:val="490"/>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增加14.1D</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D.未得到买方许可，擅自将本合同货物或服务分包给其他单位。</w:t>
            </w:r>
            <w:r/>
          </w:p>
        </w:tc>
      </w:tr>
      <w:tr>
        <w:trPr>
          <w:trHeight w:val="43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14.4</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E.卖方应双倍返还买方已支付的货款（包括定金）。</w:t>
            </w:r>
            <w:r/>
          </w:p>
        </w:tc>
      </w:tr>
      <w:tr>
        <w:trPr>
          <w:trHeight w:val="439"/>
        </w:trPr>
        <w:tc>
          <w:tcPr>
            <w:shd w:val="clear" w:color="auto" w:fill="ffffff"/>
            <w:tcW w:w="990" w:type="dxa"/>
            <w:vAlign w:val="center"/>
            <w:textDirection w:val="lrTb"/>
            <w:noWrap w:val="false"/>
          </w:tcPr>
          <w:p>
            <w:pPr>
              <w:jc w:val="cente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15.1</w:t>
            </w:r>
            <w:r/>
          </w:p>
        </w:tc>
        <w:tc>
          <w:tcPr>
            <w:shd w:val="clear" w:color="auto" w:fill="ffffff"/>
            <w:tcW w:w="8220" w:type="dxa"/>
            <w:vAlign w:val="center"/>
            <w:textDirection w:val="lrTb"/>
            <w:noWrap w:val="false"/>
          </w:tcPr>
          <w:p>
            <w:pPr>
              <w:rPr>
                <w:rFonts w:ascii="宋体" w:hAnsi="Calibri" w:eastAsia="宋体" w:cs="Times New Roman"/>
                <w:color w:val="auto"/>
                <w:sz w:val="24"/>
                <w:szCs w:val="22"/>
                <w:highlight w:val="none"/>
              </w:rPr>
            </w:pPr>
            <w:r>
              <w:rPr>
                <w:rFonts w:hint="eastAsia" w:ascii="宋体" w:hAnsi="Calibri" w:eastAsia="宋体" w:cs="Times New Roman"/>
                <w:color w:val="auto"/>
                <w:sz w:val="24"/>
                <w:szCs w:val="22"/>
                <w:highlight w:val="none"/>
              </w:rPr>
              <w:t xml:space="preserve">因执行本合同所发生的或者与本合同有关的一切争议将由合同双方通过友好协商解决。如果不能协商一致，合同任何一方有权将争议提交买方所在地仲裁机构或</w:t>
            </w:r>
            <w:r>
              <w:rPr>
                <w:rFonts w:hint="eastAsia" w:ascii="Calibri" w:hAnsi="Calibri" w:eastAsia="宋体" w:cs="Times New Roman"/>
                <w:color w:val="auto"/>
                <w:sz w:val="24"/>
                <w:szCs w:val="22"/>
                <w:highlight w:val="none"/>
              </w:rPr>
              <w:t xml:space="preserve">提交</w:t>
            </w:r>
            <w:r>
              <w:rPr>
                <w:rFonts w:hint="eastAsia" w:ascii="宋体" w:hAnsi="Calibri" w:eastAsia="宋体" w:cs="Times New Roman"/>
                <w:color w:val="auto"/>
                <w:sz w:val="24"/>
                <w:szCs w:val="22"/>
                <w:highlight w:val="none"/>
              </w:rPr>
              <w:t xml:space="preserve">买方所在地</w:t>
            </w:r>
            <w:r>
              <w:rPr>
                <w:rFonts w:hint="eastAsia" w:ascii="Calibri" w:hAnsi="Calibri" w:eastAsia="宋体" w:cs="Times New Roman"/>
                <w:color w:val="auto"/>
                <w:sz w:val="24"/>
                <w:szCs w:val="22"/>
                <w:highlight w:val="none"/>
              </w:rPr>
              <w:t xml:space="preserve">法院判决。</w:t>
            </w:r>
            <w:r/>
          </w:p>
        </w:tc>
      </w:tr>
    </w:tbl>
    <w:p>
      <w:pPr>
        <w:jc w:val="center"/>
        <w:rPr>
          <w:rFonts w:ascii="黑体" w:hAnsi="Times New Roman" w:eastAsia="黑体" w:cs="Times New Roman"/>
          <w:b/>
          <w:color w:val="auto"/>
          <w:sz w:val="32"/>
          <w:szCs w:val="24"/>
          <w:highlight w:val="none"/>
        </w:rPr>
        <w:outlineLvl w:val="1"/>
      </w:pPr>
      <w:r>
        <w:rPr>
          <w:rFonts w:ascii="黑体" w:hAnsi="Times New Roman" w:eastAsia="黑体" w:cs="Times New Roman"/>
          <w:b/>
          <w:color w:val="auto"/>
          <w:sz w:val="32"/>
          <w:szCs w:val="24"/>
          <w:highlight w:val="none"/>
        </w:rPr>
      </w:r>
      <w:r/>
    </w:p>
    <w:p>
      <w:pPr>
        <w:pStyle w:val="772"/>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62"/>
      <w:r/>
      <w:bookmarkEnd w:id="163"/>
      <w:r/>
      <w:bookmarkEnd w:id="164"/>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70" w:name="_Toc26779"/>
      <w:r/>
      <w:bookmarkStart w:id="171" w:name="_Toc514054484"/>
      <w:r/>
      <w:bookmarkStart w:id="172" w:name="_Toc16009"/>
      <w:r/>
      <w:bookmarkStart w:id="173" w:name="_Toc21788"/>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1"/>
        <w:ind w:firstLine="321"/>
        <w:jc w:val="center"/>
        <w:rPr>
          <w:rFonts w:hint="eastAsia" w:ascii="宋体" w:hAnsi="宋体" w:eastAsia="宋体" w:cs="宋体"/>
          <w:color w:val="auto"/>
          <w:highlight w:val="none"/>
        </w:rPr>
        <w:outlineLvl w:val="1"/>
      </w:pPr>
      <w:r/>
      <w:bookmarkStart w:id="174" w:name="_Toc15407"/>
      <w:r>
        <w:rPr>
          <w:rFonts w:hint="eastAsia" w:ascii="宋体" w:hAnsi="宋体" w:eastAsia="宋体" w:cs="宋体"/>
          <w:color w:val="auto"/>
          <w:highlight w:val="none"/>
        </w:rPr>
        <w:t xml:space="preserve">封面</w:t>
      </w:r>
      <w:bookmarkEnd w:id="170"/>
      <w:r/>
      <w:bookmarkEnd w:id="171"/>
      <w:r/>
      <w:bookmarkEnd w:id="172"/>
      <w:r/>
      <w:bookmarkEnd w:id="173"/>
      <w:r/>
      <w:bookmarkEnd w:id="174"/>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6"/>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0"/>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40"/>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40"/>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0"/>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40"/>
        <w:spacing w:line="0" w:lineRule="atLeast"/>
        <w:rPr>
          <w:rFonts w:hint="eastAsia" w:hAnsi="宋体" w:cs="宋体"/>
          <w:color w:val="auto"/>
          <w:highlight w:val="none"/>
        </w:rPr>
      </w:pPr>
      <w:r>
        <w:rPr>
          <w:rFonts w:hint="eastAsia" w:hAnsi="宋体" w:cs="宋体"/>
          <w:color w:val="auto"/>
          <w:highlight w:val="none"/>
        </w:rPr>
        <w:t xml:space="preserve"> </w:t>
      </w:r>
      <w:r/>
    </w:p>
    <w:p>
      <w:pPr>
        <w:pStyle w:val="1040"/>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75" w:name="_Toc21292"/>
      <w:r/>
      <w:bookmarkStart w:id="176" w:name="_Toc28278"/>
      <w:r/>
      <w:bookmarkStart w:id="177" w:name="_Toc11040"/>
      <w:r/>
      <w:bookmarkStart w:id="178" w:name="_Toc29318"/>
      <w:r/>
      <w:bookmarkStart w:id="179" w:name="_Toc164203464"/>
      <w:r/>
      <w:r/>
    </w:p>
    <w:p>
      <w:pPr>
        <w:pStyle w:val="1259"/>
        <w:rPr>
          <w:rFonts w:hint="eastAsia"/>
          <w:color w:val="auto"/>
          <w:highlight w:val="none"/>
        </w:rPr>
        <w:outlineLvl w:val="1"/>
      </w:pPr>
      <w:r/>
      <w:bookmarkStart w:id="180" w:name="_Toc5742"/>
      <w:r>
        <w:rPr>
          <w:color w:val="auto"/>
          <w:highlight w:val="none"/>
        </w:rPr>
        <w:t xml:space="preserve">一、投标人基本情况</w:t>
      </w:r>
      <w:bookmarkEnd w:id="175"/>
      <w:r/>
      <w:bookmarkEnd w:id="176"/>
      <w:r/>
      <w:bookmarkEnd w:id="177"/>
      <w:r/>
      <w:bookmarkEnd w:id="178"/>
      <w:r/>
      <w:bookmarkEnd w:id="179"/>
      <w:r/>
      <w:bookmarkEnd w:id="18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8"/>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8"/>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8"/>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7"/>
        <w:rPr>
          <w:rFonts w:hint="eastAsia"/>
          <w:color w:val="auto"/>
          <w:highlight w:val="none"/>
        </w:rPr>
        <w:outlineLvl w:val="1"/>
      </w:pPr>
      <w:r>
        <w:rPr>
          <w:color w:val="auto"/>
          <w:highlight w:val="none"/>
        </w:rPr>
        <w:br w:type="page" w:clear="all"/>
      </w:r>
      <w:bookmarkStart w:id="181" w:name="_Toc30008"/>
      <w:r/>
      <w:bookmarkStart w:id="182" w:name="_Toc24265"/>
      <w:r/>
      <w:bookmarkStart w:id="183" w:name="_Toc15353"/>
      <w:r/>
      <w:bookmarkStart w:id="184" w:name="_Toc164203465"/>
      <w:r/>
      <w:bookmarkStart w:id="185" w:name="_Toc1147"/>
      <w:r/>
      <w:bookmarkStart w:id="186" w:name="_Toc13486"/>
      <w:r>
        <w:rPr>
          <w:color w:val="auto"/>
          <w:highlight w:val="none"/>
        </w:rPr>
        <w:t xml:space="preserve">二、投标人资质</w:t>
      </w:r>
      <w:r>
        <w:rPr>
          <w:rFonts w:hint="eastAsia"/>
          <w:color w:val="auto"/>
          <w:highlight w:val="none"/>
        </w:rPr>
        <w:t xml:space="preserve">（按资格要求提供）</w:t>
      </w:r>
      <w:bookmarkEnd w:id="181"/>
      <w:r/>
      <w:bookmarkEnd w:id="182"/>
      <w:r/>
      <w:bookmarkEnd w:id="183"/>
      <w:r/>
      <w:bookmarkEnd w:id="184"/>
      <w:r/>
      <w:bookmarkEnd w:id="185"/>
      <w:r/>
      <w:bookmarkEnd w:id="186"/>
      <w:r/>
      <w:r/>
    </w:p>
    <w:p>
      <w:pPr>
        <w:pStyle w:val="1313"/>
        <w:rPr>
          <w:rFonts w:hint="eastAsia"/>
          <w:color w:val="auto"/>
          <w:highlight w:val="none"/>
        </w:rPr>
      </w:pPr>
      <w:r>
        <w:rPr>
          <w:rFonts w:hint="eastAsia"/>
          <w:color w:val="auto"/>
          <w:highlight w:val="none"/>
        </w:rPr>
        <w:t xml:space="preserve">    </w:t>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pStyle w:val="1313"/>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3"/>
        <w:rPr>
          <w:rFonts w:hint="eastAsia"/>
          <w:color w:val="auto"/>
          <w:highlight w:val="none"/>
        </w:rPr>
        <w:outlineLvl w:val="1"/>
      </w:pPr>
      <w:r/>
      <w:bookmarkStart w:id="187" w:name="_Toc18935"/>
      <w:r/>
      <w:bookmarkStart w:id="188" w:name="_Toc164203466"/>
      <w:r/>
      <w:bookmarkStart w:id="189" w:name="_Toc18278"/>
      <w:r/>
      <w:bookmarkStart w:id="190" w:name="_Toc4877"/>
      <w:r/>
      <w:bookmarkStart w:id="191" w:name="_Toc15822"/>
      <w:r>
        <w:rPr>
          <w:color w:val="auto"/>
          <w:highlight w:val="none"/>
        </w:rPr>
        <w:t xml:space="preserve">三、投标人</w:t>
      </w:r>
      <w:bookmarkEnd w:id="187"/>
      <w:r>
        <w:rPr>
          <w:rFonts w:hint="eastAsia" w:ascii="宋体" w:hAnsi="宋体" w:cs="Arial"/>
          <w:bCs/>
          <w:color w:val="auto"/>
          <w:highlight w:val="none"/>
        </w:rPr>
        <w:t xml:space="preserve">具有良好的商业信誉和健全的财务会计制度</w:t>
      </w:r>
      <w:bookmarkEnd w:id="188"/>
      <w:r/>
      <w:bookmarkEnd w:id="189"/>
      <w:r/>
      <w:bookmarkEnd w:id="190"/>
      <w:r/>
      <w:bookmarkEnd w:id="191"/>
      <w:r/>
      <w:r/>
    </w:p>
    <w:p>
      <w:pPr>
        <w:pStyle w:val="1370"/>
        <w:rPr>
          <w:color w:val="auto"/>
          <w:highlight w:val="none"/>
        </w:rPr>
      </w:pPr>
      <w:r>
        <w:rPr>
          <w:rFonts w:hint="eastAsia" w:ascii="宋体"/>
          <w:bCs/>
          <w:color w:val="auto"/>
          <w:szCs w:val="32"/>
          <w:highlight w:val="none"/>
        </w:rPr>
        <w:t xml:space="preserve">提供符合招标文件要求的资料</w:t>
      </w:r>
      <w:r/>
    </w:p>
    <w:p>
      <w:pPr>
        <w:pStyle w:val="1407"/>
        <w:rPr>
          <w:rFonts w:hint="eastAsia"/>
          <w:color w:val="auto"/>
          <w:highlight w:val="none"/>
        </w:rPr>
        <w:outlineLvl w:val="1"/>
      </w:pPr>
      <w:r>
        <w:rPr>
          <w:color w:val="auto"/>
          <w:highlight w:val="none"/>
        </w:rPr>
        <w:br w:type="page" w:clear="all"/>
      </w:r>
      <w:bookmarkStart w:id="192" w:name="_Toc29626"/>
      <w:r/>
      <w:bookmarkStart w:id="193" w:name="_Toc514054489"/>
      <w:r/>
      <w:bookmarkStart w:id="194" w:name="_Toc11562_WPSOffice_Level2"/>
      <w:r/>
      <w:bookmarkStart w:id="195" w:name="_Toc3360"/>
      <w:r/>
      <w:bookmarkStart w:id="196" w:name="_Toc26507"/>
      <w:r/>
      <w:bookmarkStart w:id="197" w:name="_Toc1350"/>
      <w:r/>
      <w:bookmarkStart w:id="198" w:name="_Toc164203467"/>
      <w:r>
        <w:rPr>
          <w:color w:val="auto"/>
          <w:highlight w:val="none"/>
        </w:rPr>
        <w:t xml:space="preserve">四、</w:t>
      </w:r>
      <w:bookmarkEnd w:id="192"/>
      <w:r/>
      <w:bookmarkEnd w:id="193"/>
      <w:r/>
      <w:bookmarkEnd w:id="194"/>
      <w:r>
        <w:rPr>
          <w:rFonts w:hint="eastAsia" w:ascii="宋体" w:hAnsi="宋体" w:cs="Arial"/>
          <w:bCs/>
          <w:color w:val="auto"/>
          <w:highlight w:val="none"/>
        </w:rPr>
        <w:t xml:space="preserve">具有履行合同所必需的设备和专业技术能力</w:t>
      </w:r>
      <w:bookmarkEnd w:id="195"/>
      <w:r/>
      <w:bookmarkEnd w:id="196"/>
      <w:r/>
      <w:bookmarkEnd w:id="197"/>
      <w:r/>
      <w:bookmarkEnd w:id="198"/>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4"/>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4"/>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4"/>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4"/>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4"/>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4"/>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4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52"/>
        <w:spacing w:after="100" w:afterAutospacing="1"/>
        <w:rPr>
          <w:rFonts w:ascii="宋体" w:hAnsi="宋体" w:cs="Arial"/>
          <w:bCs/>
          <w:color w:val="auto"/>
          <w:highlight w:val="none"/>
        </w:rPr>
      </w:pPr>
      <w:r>
        <w:rPr>
          <w:color w:val="auto"/>
          <w:highlight w:val="none"/>
        </w:rPr>
        <w:br w:type="page" w:clear="all"/>
      </w:r>
      <w:bookmarkStart w:id="199" w:name="_Toc514054490"/>
      <w:r/>
      <w:bookmarkStart w:id="200" w:name="_Toc467_WPSOffice_Level2"/>
      <w:r/>
      <w:bookmarkStart w:id="201" w:name="_Toc13419"/>
      <w:r/>
      <w:bookmarkStart w:id="202" w:name="_Toc19673"/>
      <w:r/>
      <w:bookmarkStart w:id="203" w:name="_Toc10808"/>
      <w:r/>
      <w:bookmarkStart w:id="204" w:name="_Toc5571_WPSOffice_Level2"/>
      <w:r/>
      <w:bookmarkStart w:id="205" w:name="_Toc514054491"/>
      <w:r>
        <w:rPr>
          <w:rFonts w:hint="eastAsia" w:ascii="宋体" w:hAnsi="宋体" w:eastAsia="黑体" w:cs="Arial"/>
          <w:b/>
          <w:bCs/>
          <w:color w:val="auto"/>
          <w:sz w:val="32"/>
          <w:highlight w:val="none"/>
        </w:rPr>
        <w:t xml:space="preserve">五、</w:t>
      </w:r>
      <w:bookmarkEnd w:id="199"/>
      <w:r/>
      <w:bookmarkEnd w:id="200"/>
      <w:r/>
      <w:bookmarkEnd w:id="201"/>
      <w:r>
        <w:rPr>
          <w:rFonts w:hint="eastAsia" w:ascii="宋体" w:hAnsi="宋体" w:eastAsia="黑体" w:cs="Arial"/>
          <w:b/>
          <w:bCs/>
          <w:color w:val="auto"/>
          <w:sz w:val="32"/>
          <w:highlight w:val="none"/>
        </w:rPr>
        <w:t xml:space="preserve">有依法缴纳税收和社会保障资金的良好记录</w:t>
      </w:r>
      <w:r/>
    </w:p>
    <w:p>
      <w:pPr>
        <w:pStyle w:val="1370"/>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1"/>
        <w:rPr>
          <w:rFonts w:hint="eastAsia"/>
          <w:color w:val="auto"/>
          <w:highlight w:val="none"/>
        </w:rPr>
        <w:outlineLvl w:val="1"/>
      </w:pPr>
      <w:r/>
      <w:bookmarkStart w:id="206" w:name="_Toc164203468"/>
      <w:r/>
      <w:bookmarkStart w:id="207" w:name="_Toc12145"/>
      <w:r/>
      <w:bookmarkStart w:id="208" w:name="_Toc25541"/>
      <w:r/>
      <w:bookmarkStart w:id="209" w:name="_Toc16607"/>
      <w:r>
        <w:rPr>
          <w:color w:val="auto"/>
          <w:highlight w:val="none"/>
        </w:rPr>
        <w:t xml:space="preserve">六、无重大违法行为声明</w:t>
      </w:r>
      <w:bookmarkEnd w:id="202"/>
      <w:r/>
      <w:bookmarkEnd w:id="203"/>
      <w:r/>
      <w:bookmarkEnd w:id="204"/>
      <w:r/>
      <w:bookmarkEnd w:id="205"/>
      <w:r/>
      <w:bookmarkEnd w:id="206"/>
      <w:r/>
      <w:bookmarkEnd w:id="207"/>
      <w:r/>
      <w:bookmarkEnd w:id="208"/>
      <w:r/>
      <w:bookmarkEnd w:id="209"/>
      <w:r/>
      <w:r/>
    </w:p>
    <w:p>
      <w:pPr>
        <w:pStyle w:val="1368"/>
        <w:jc w:val="center"/>
        <w:spacing w:line="580" w:lineRule="exact"/>
        <w:tabs>
          <w:tab w:val="left" w:pos="1498" w:leader="none"/>
        </w:tabs>
        <w:rPr>
          <w:b/>
          <w:color w:val="auto"/>
          <w:sz w:val="32"/>
          <w:szCs w:val="32"/>
          <w:highlight w:val="none"/>
        </w:rPr>
      </w:pPr>
      <w:r/>
      <w:bookmarkStart w:id="210" w:name="_Toc7575_WPSOffice_Level2"/>
      <w:r>
        <w:rPr>
          <w:rFonts w:hint="eastAsia"/>
          <w:b/>
          <w:color w:val="auto"/>
          <w:sz w:val="32"/>
          <w:szCs w:val="32"/>
          <w:highlight w:val="none"/>
        </w:rPr>
        <w:t xml:space="preserve">无重大违法行为声明</w:t>
      </w:r>
      <w:bookmarkEnd w:id="210"/>
      <w:r/>
      <w:r/>
    </w:p>
    <w:p>
      <w:pPr>
        <w:pStyle w:val="1368"/>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2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6"/>
        <w:rPr>
          <w:rFonts w:hint="eastAsia" w:cs="黑体"/>
          <w:color w:val="auto"/>
          <w:spacing w:val="-1"/>
          <w:sz w:val="36"/>
          <w:szCs w:val="36"/>
          <w:highlight w:val="none"/>
        </w:rPr>
        <w:outlineLvl w:val="1"/>
      </w:pPr>
      <w:r>
        <w:rPr>
          <w:color w:val="auto"/>
          <w:highlight w:val="none"/>
        </w:rPr>
        <w:br w:type="page" w:clear="all"/>
      </w:r>
      <w:bookmarkStart w:id="211" w:name="_Toc30260_WPSOffice_Level2"/>
      <w:r/>
      <w:bookmarkStart w:id="212" w:name="_Toc514054487"/>
      <w:r/>
      <w:bookmarkStart w:id="213" w:name="_Toc20784"/>
      <w:r/>
      <w:bookmarkStart w:id="214" w:name="_Toc30396"/>
      <w:r>
        <w:rPr>
          <w:rFonts w:hint="eastAsia"/>
          <w:color w:val="auto"/>
          <w:highlight w:val="none"/>
        </w:rPr>
        <w:t xml:space="preserve">七、</w:t>
      </w:r>
      <w:bookmarkEnd w:id="211"/>
      <w:r/>
      <w:bookmarkEnd w:id="212"/>
      <w:r>
        <w:rPr>
          <w:rFonts w:hint="eastAsia"/>
          <w:color w:val="auto"/>
          <w:highlight w:val="none"/>
        </w:rPr>
        <w:t xml:space="preserve">南京市政府采购供应商信用记录表暨信用承诺书</w:t>
      </w:r>
      <w:bookmarkEnd w:id="213"/>
      <w:r/>
      <w:r/>
    </w:p>
    <w:p>
      <w:pPr>
        <w:pStyle w:val="1247"/>
        <w:rPr>
          <w:rFonts w:hint="eastAsia" w:cs="黑体"/>
          <w:color w:val="auto"/>
          <w:spacing w:val="-1"/>
          <w:sz w:val="36"/>
          <w:szCs w:val="36"/>
          <w:highlight w:val="none"/>
        </w:rPr>
      </w:pPr>
      <w:r>
        <w:rPr>
          <w:rFonts w:hint="eastAsia" w:cs="黑体"/>
          <w:color w:val="auto"/>
          <w:spacing w:val="-1"/>
          <w:sz w:val="36"/>
          <w:szCs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8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215" w:name="_Toc26015"/>
      <w:r/>
      <w:r/>
    </w:p>
    <w:p>
      <w:pPr>
        <w:pStyle w:val="1247"/>
        <w:numPr>
          <w:ilvl w:val="0"/>
          <w:numId w:val="12"/>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47"/>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1247"/>
        <w:numPr>
          <w:ilvl w:val="0"/>
          <w:numId w:val="13"/>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215"/>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8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8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7"/>
        <w:numPr>
          <w:ilvl w:val="0"/>
          <w:numId w:val="13"/>
        </w:numPr>
        <w:rPr>
          <w:rFonts w:hint="eastAsia" w:ascii="仿宋" w:hAnsi="仿宋" w:eastAsia="仿宋" w:cs="仿宋"/>
          <w:bCs/>
          <w:color w:val="auto"/>
          <w:sz w:val="24"/>
          <w:highlight w:val="none"/>
        </w:rPr>
      </w:pPr>
      <w:r/>
      <w:bookmarkStart w:id="216" w:name="_Toc24679"/>
      <w:r>
        <w:rPr>
          <w:rFonts w:hint="eastAsia" w:ascii="仿宋" w:hAnsi="仿宋" w:eastAsia="仿宋" w:cs="仿宋"/>
          <w:bCs/>
          <w:color w:val="auto"/>
          <w:sz w:val="24"/>
          <w:highlight w:val="none"/>
        </w:rPr>
        <w:t xml:space="preserve">违反信用承诺的法律责任</w:t>
      </w:r>
      <w:bookmarkEnd w:id="216"/>
      <w:r>
        <w:rPr>
          <w:rFonts w:hint="eastAsia" w:ascii="仿宋" w:hAnsi="仿宋" w:eastAsia="仿宋" w:cs="仿宋"/>
          <w:bCs/>
          <w:color w:val="auto"/>
          <w:sz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8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7"/>
        <w:numPr>
          <w:ilvl w:val="0"/>
          <w:numId w:val="13"/>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13"/>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szCs w:val="24"/>
          <w:highlight w:val="none"/>
        </w:rPr>
      </w:pPr>
      <w:r/>
      <w:bookmarkStart w:id="217" w:name="_Toc19202"/>
      <w:r>
        <w:rPr>
          <w:rFonts w:hint="eastAsia" w:ascii="仿宋" w:hAnsi="仿宋" w:eastAsia="仿宋" w:cs="仿宋"/>
          <w:color w:val="auto"/>
          <w:sz w:val="24"/>
          <w:szCs w:val="24"/>
          <w:highlight w:val="none"/>
        </w:rPr>
        <w:br w:type="page" w:clear="all"/>
      </w:r>
      <w:r/>
    </w:p>
    <w:p>
      <w:pPr>
        <w:pStyle w:val="1126"/>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6"/>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71"/>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5"/>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5"/>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8"/>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4"/>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rPr>
          <w:rFonts w:hint="eastAsia"/>
          <w:color w:val="auto"/>
          <w:highlight w:val="none"/>
        </w:rPr>
        <w:outlineLvl w:val="1"/>
      </w:pPr>
      <w:r/>
      <w:bookmarkStart w:id="218" w:name="_Toc164203469"/>
      <w:r/>
      <w:bookmarkStart w:id="219" w:name="_Toc20806"/>
      <w:r/>
      <w:bookmarkStart w:id="220" w:name="_Toc26700"/>
      <w:r/>
      <w:bookmarkStart w:id="221" w:name="_Toc28775"/>
      <w:r>
        <w:rPr>
          <w:rFonts w:hint="eastAsia"/>
          <w:color w:val="auto"/>
          <w:highlight w:val="none"/>
          <w:lang w:val="en-US" w:eastAsia="zh-CN"/>
        </w:rPr>
        <w:t xml:space="preserve">十一</w:t>
      </w:r>
      <w:r>
        <w:rPr>
          <w:color w:val="auto"/>
          <w:highlight w:val="none"/>
        </w:rPr>
        <w:t xml:space="preserve">、投标函</w:t>
      </w:r>
      <w:bookmarkEnd w:id="214"/>
      <w:r/>
      <w:bookmarkEnd w:id="217"/>
      <w:r/>
      <w:bookmarkEnd w:id="218"/>
      <w:r/>
      <w:bookmarkEnd w:id="219"/>
      <w:r/>
      <w:bookmarkEnd w:id="220"/>
      <w:r/>
      <w:bookmarkEnd w:id="221"/>
      <w:r/>
      <w:r/>
    </w:p>
    <w:p>
      <w:pPr>
        <w:pStyle w:val="1206"/>
        <w:spacing w:line="580" w:lineRule="exact"/>
        <w:tabs>
          <w:tab w:val="left" w:pos="1498" w:leader="none"/>
        </w:tabs>
        <w:rPr>
          <w:rFonts w:ascii="仿宋_GB2312" w:eastAsia="仿宋_GB2312"/>
          <w:color w:val="auto"/>
          <w:sz w:val="24"/>
          <w:szCs w:val="22"/>
          <w:highlight w:val="none"/>
        </w:rPr>
      </w:pPr>
      <w:r/>
      <w:bookmarkStart w:id="222" w:name="_Toc19604"/>
      <w:r/>
      <w:bookmarkStart w:id="223"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6"/>
        <w:numPr>
          <w:ilvl w:val="0"/>
          <w:numId w:val="14"/>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8"/>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8"/>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6"/>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24" w:name="_Toc164203470"/>
      <w:r/>
      <w:bookmarkStart w:id="225" w:name="_Toc12153"/>
      <w:r/>
      <w:bookmarkStart w:id="226" w:name="_Toc10914"/>
      <w:r/>
      <w:bookmarkStart w:id="227" w:name="_Toc14010"/>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22"/>
      <w:r/>
      <w:bookmarkEnd w:id="223"/>
      <w:r/>
      <w:bookmarkEnd w:id="224"/>
      <w:r/>
      <w:bookmarkEnd w:id="225"/>
      <w:r/>
      <w:bookmarkEnd w:id="226"/>
      <w:r/>
      <w:bookmarkEnd w:id="227"/>
      <w:r/>
      <w:r/>
    </w:p>
    <w:p>
      <w:pPr>
        <w:pStyle w:val="1369"/>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2"/>
        <w:spacing w:line="480" w:lineRule="exact"/>
        <w:rPr>
          <w:rFonts w:eastAsia="仿宋_GB2312"/>
          <w:color w:val="auto"/>
          <w:sz w:val="24"/>
          <w:highlight w:val="none"/>
        </w:rPr>
      </w:pPr>
      <w:r>
        <w:rPr>
          <w:rFonts w:eastAsia="仿宋_GB2312"/>
          <w:color w:val="auto"/>
          <w:sz w:val="24"/>
          <w:highlight w:val="none"/>
        </w:rPr>
      </w:r>
      <w:r/>
    </w:p>
    <w:p>
      <w:pPr>
        <w:pStyle w:val="1272"/>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2"/>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72"/>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72"/>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72"/>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72"/>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72"/>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72"/>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0"/>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72"/>
        <w:jc w:val="right"/>
        <w:spacing w:line="480" w:lineRule="exact"/>
        <w:rPr>
          <w:rFonts w:eastAsia="仿宋_GB2312"/>
          <w:color w:val="auto"/>
          <w:sz w:val="24"/>
          <w:highlight w:val="none"/>
        </w:rPr>
      </w:pPr>
      <w:r>
        <w:rPr>
          <w:rFonts w:eastAsia="仿宋_GB2312"/>
          <w:color w:val="auto"/>
          <w:sz w:val="24"/>
          <w:highlight w:val="none"/>
        </w:rPr>
      </w:r>
      <w:r/>
    </w:p>
    <w:p>
      <w:pPr>
        <w:pStyle w:val="1272"/>
        <w:jc w:val="right"/>
        <w:spacing w:line="480" w:lineRule="exact"/>
        <w:rPr>
          <w:rFonts w:eastAsia="仿宋_GB2312"/>
          <w:color w:val="auto"/>
          <w:sz w:val="24"/>
          <w:highlight w:val="none"/>
        </w:rPr>
      </w:pPr>
      <w:r>
        <w:rPr>
          <w:rFonts w:eastAsia="仿宋_GB2312"/>
          <w:color w:val="auto"/>
          <w:sz w:val="24"/>
          <w:highlight w:val="none"/>
        </w:rPr>
      </w:r>
      <w:r/>
    </w:p>
    <w:p>
      <w:pPr>
        <w:pStyle w:val="1400"/>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1"/>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9"/>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9"/>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28" w:name="_Toc164203471"/>
      <w:r/>
      <w:bookmarkStart w:id="229" w:name="_Toc5779"/>
      <w:r/>
      <w:bookmarkStart w:id="230" w:name="_Toc18616"/>
      <w:r/>
      <w:bookmarkStart w:id="231" w:name="_Toc12853"/>
      <w:r/>
      <w:bookmarkStart w:id="232" w:name="_Toc6146"/>
      <w:r/>
      <w:bookmarkStart w:id="233" w:name="_Toc2499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0"/>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34" w:name="_Toc29285"/>
      <w:r>
        <w:rPr>
          <w:rFonts w:hint="eastAsia" w:ascii="仿宋" w:hAnsi="仿宋" w:eastAsia="仿宋" w:cs="仿宋"/>
          <w:color w:val="auto"/>
          <w:sz w:val="24"/>
          <w:szCs w:val="24"/>
          <w:highlight w:val="none"/>
        </w:rPr>
        <w:t xml:space="preserve">注：</w:t>
      </w:r>
      <w:bookmarkEnd w:id="234"/>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7"/>
        <w:jc w:val="both"/>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r>
      <w:r/>
    </w:p>
    <w:p>
      <w:pPr>
        <w:pStyle w:val="1277"/>
        <w:jc w:val="both"/>
        <w:rPr>
          <w:rFonts w:hint="eastAsia"/>
          <w:color w:val="auto"/>
          <w:highlight w:val="none"/>
        </w:rPr>
        <w:outlineLvl w:val="1"/>
      </w:pPr>
      <w:r>
        <w:rPr>
          <w:rFonts w:hint="eastAsia"/>
          <w:color w:val="auto"/>
          <w:highlight w:val="none"/>
        </w:rPr>
      </w:r>
      <w:r/>
    </w:p>
    <w:p>
      <w:pPr>
        <w:pStyle w:val="1277"/>
        <w:jc w:val="both"/>
        <w:rPr>
          <w:rFonts w:hint="eastAsia"/>
          <w:color w:val="auto"/>
          <w:highlight w:val="none"/>
        </w:rPr>
        <w:outlineLvl w:val="1"/>
      </w:pPr>
      <w:r>
        <w:rPr>
          <w:rFonts w:hint="eastAsia"/>
          <w:color w:val="auto"/>
          <w:highlight w:val="none"/>
        </w:rPr>
      </w:r>
      <w:r/>
    </w:p>
    <w:p>
      <w:pPr>
        <w:pStyle w:val="1277"/>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三</w:t>
      </w:r>
      <w:r>
        <w:rPr>
          <w:color w:val="auto"/>
          <w:highlight w:val="none"/>
        </w:rPr>
        <w:t xml:space="preserve">、开标一览表</w:t>
      </w:r>
      <w:bookmarkEnd w:id="228"/>
      <w:r/>
      <w:bookmarkEnd w:id="229"/>
      <w:r/>
      <w:bookmarkEnd w:id="230"/>
      <w:r/>
      <w:bookmarkEnd w:id="231"/>
      <w:r/>
      <w:bookmarkEnd w:id="232"/>
      <w:r/>
      <w:bookmarkEnd w:id="233"/>
      <w:r/>
      <w:r/>
    </w:p>
    <w:p>
      <w:pPr>
        <w:pStyle w:val="113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8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spacing w:line="0" w:lineRule="atLeast"/>
              <w:rPr>
                <w:color w:val="auto"/>
                <w:highlight w:val="none"/>
              </w:rPr>
            </w:pPr>
            <w:r>
              <w:rPr>
                <w:rFonts w:hint="eastAsia"/>
                <w:color w:val="auto"/>
                <w:highlight w:val="none"/>
              </w:rPr>
              <w:t xml:space="preserve">小写：                 （人民币：元）</w:t>
            </w:r>
            <w:r/>
          </w:p>
        </w:tc>
      </w:tr>
    </w:tbl>
    <w:p>
      <w:pPr>
        <w:pStyle w:val="1133"/>
        <w:spacing w:line="360" w:lineRule="auto"/>
        <w:rPr>
          <w:color w:val="auto"/>
          <w:highlight w:val="none"/>
        </w:rPr>
      </w:pPr>
      <w:r>
        <w:rPr>
          <w:color w:val="auto"/>
          <w:highlight w:val="none"/>
        </w:rPr>
      </w:r>
      <w:r/>
    </w:p>
    <w:p>
      <w:pPr>
        <w:pStyle w:val="1133"/>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7"/>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7"/>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35" w:name="_Toc31564"/>
      <w:r/>
      <w:bookmarkStart w:id="236" w:name="_Toc4471"/>
      <w:r/>
      <w:bookmarkStart w:id="237" w:name="_Toc24436"/>
      <w:r/>
      <w:bookmarkStart w:id="238" w:name="_Toc164203472"/>
      <w:r/>
      <w:bookmarkStart w:id="239" w:name="_Toc8851"/>
      <w:r>
        <w:rPr>
          <w:rFonts w:hint="eastAsia"/>
          <w:color w:val="auto"/>
          <w:highlight w:val="none"/>
        </w:rPr>
        <w:br w:type="page" w:clear="all"/>
      </w:r>
      <w:r/>
    </w:p>
    <w:p>
      <w:pPr>
        <w:pStyle w:val="1298"/>
        <w:rPr>
          <w:rFonts w:hint="eastAsia"/>
          <w:color w:val="auto"/>
          <w:highlight w:val="none"/>
        </w:rPr>
        <w:outlineLvl w:val="1"/>
      </w:pPr>
      <w:r/>
      <w:bookmarkStart w:id="240" w:name="_Toc7189"/>
      <w:r>
        <w:rPr>
          <w:color w:val="auto"/>
          <w:highlight w:val="none"/>
        </w:rPr>
        <w:t xml:space="preserve">十</w:t>
      </w:r>
      <w:r>
        <w:rPr>
          <w:rFonts w:hint="eastAsia"/>
          <w:color w:val="auto"/>
          <w:highlight w:val="none"/>
          <w:lang w:val="en-US" w:eastAsia="zh-CN"/>
        </w:rPr>
        <w:t xml:space="preserve">四</w:t>
      </w:r>
      <w:r>
        <w:rPr>
          <w:color w:val="auto"/>
          <w:highlight w:val="none"/>
        </w:rPr>
        <w:t xml:space="preserve">、明细报价表</w:t>
      </w:r>
      <w:bookmarkEnd w:id="235"/>
      <w:r/>
      <w:bookmarkEnd w:id="236"/>
      <w:r/>
      <w:bookmarkEnd w:id="237"/>
      <w:r/>
      <w:bookmarkEnd w:id="238"/>
      <w:r/>
      <w:bookmarkEnd w:id="239"/>
      <w:r/>
      <w:bookmarkEnd w:id="240"/>
      <w:r/>
      <w:r/>
    </w:p>
    <w:tbl>
      <w:tblPr>
        <w:tblStyle w:val="782"/>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4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4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4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4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4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4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4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43"/>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3"/>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3"/>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3"/>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43"/>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3"/>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3"/>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43"/>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43"/>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3"/>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4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43"/>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43"/>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43"/>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43"/>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43"/>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7"/>
        <w:ind w:firstLine="629"/>
        <w:rPr>
          <w:rFonts w:ascii="仿宋_GB2312" w:eastAsia="仿宋_GB2312"/>
          <w:color w:val="auto"/>
          <w:sz w:val="24"/>
          <w:highlight w:val="none"/>
        </w:rPr>
      </w:pPr>
      <w:r>
        <w:rPr>
          <w:rFonts w:ascii="仿宋_GB2312" w:eastAsia="仿宋_GB2312"/>
          <w:color w:val="auto"/>
          <w:sz w:val="24"/>
          <w:highlight w:val="none"/>
        </w:rPr>
      </w:r>
      <w:r/>
    </w:p>
    <w:p>
      <w:pPr>
        <w:pStyle w:val="1137"/>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7"/>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41" w:name="_Toc27976"/>
      <w:r/>
      <w:bookmarkStart w:id="242"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8"/>
        <w:rPr>
          <w:rFonts w:hint="eastAsia"/>
          <w:color w:val="auto"/>
          <w:highlight w:val="none"/>
        </w:rPr>
        <w:outlineLvl w:val="1"/>
      </w:pPr>
      <w:r/>
      <w:bookmarkStart w:id="243" w:name="_Toc26570"/>
      <w:r/>
      <w:bookmarkStart w:id="244" w:name="_Toc22253"/>
      <w:r/>
      <w:bookmarkStart w:id="245" w:name="_Toc18680"/>
      <w:r/>
      <w:bookmarkStart w:id="246" w:name="_Toc164203481"/>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41"/>
      <w:r/>
      <w:bookmarkEnd w:id="242"/>
      <w:r/>
      <w:bookmarkEnd w:id="243"/>
      <w:r/>
      <w:bookmarkEnd w:id="244"/>
      <w:r/>
      <w:bookmarkEnd w:id="245"/>
      <w:r/>
      <w:bookmarkEnd w:id="246"/>
      <w:r/>
      <w:r/>
    </w:p>
    <w:p>
      <w:pPr>
        <w:pStyle w:val="1335"/>
        <w:jc w:val="center"/>
        <w:spacing w:line="600" w:lineRule="exact"/>
        <w:rPr>
          <w:rFonts w:hint="eastAsia" w:ascii="宋体" w:hAnsi="宋体" w:cs="宋体"/>
          <w:b/>
          <w:bCs/>
          <w:color w:val="auto"/>
          <w:sz w:val="32"/>
          <w:szCs w:val="32"/>
          <w:highlight w:val="none"/>
        </w:rPr>
      </w:pPr>
      <w:r/>
      <w:bookmarkStart w:id="247" w:name="_Toc6995_WPSOffice_Level2"/>
      <w:r/>
      <w:bookmarkStart w:id="248" w:name="_Toc16234"/>
      <w:r/>
      <w:bookmarkStart w:id="249" w:name="_Toc12023"/>
      <w:r>
        <w:rPr>
          <w:rFonts w:hint="eastAsia" w:ascii="宋体" w:hAnsi="宋体" w:cs="宋体"/>
          <w:b/>
          <w:bCs/>
          <w:color w:val="auto"/>
          <w:sz w:val="32"/>
          <w:szCs w:val="32"/>
          <w:highlight w:val="none"/>
        </w:rPr>
        <w:t xml:space="preserve">中小企业声明函</w:t>
      </w:r>
      <w:bookmarkEnd w:id="247"/>
      <w:r>
        <w:rPr>
          <w:rFonts w:hint="eastAsia" w:ascii="宋体" w:hAnsi="宋体" w:cs="宋体"/>
          <w:b/>
          <w:bCs/>
          <w:color w:val="auto"/>
          <w:sz w:val="32"/>
          <w:szCs w:val="32"/>
          <w:highlight w:val="none"/>
        </w:rPr>
        <w:t xml:space="preserve">（货物）</w:t>
      </w:r>
      <w:r/>
    </w:p>
    <w:p>
      <w:pPr>
        <w:pStyle w:val="78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75"/>
        <w:jc w:val="center"/>
        <w:spacing w:before="300" w:after="300" w:line="360" w:lineRule="auto"/>
        <w:widowControl/>
        <w:rPr>
          <w:rFonts w:hint="eastAsia" w:ascii="宋体" w:hAnsi="宋体" w:cs="宋体"/>
          <w:color w:val="auto"/>
          <w:sz w:val="21"/>
          <w:szCs w:val="21"/>
          <w:highlight w:val="none"/>
        </w:rPr>
      </w:pPr>
      <w:r/>
      <w:bookmarkStart w:id="250" w:name="_Toc109304977"/>
      <w:r/>
      <w:bookmarkStart w:id="251" w:name="_Toc32196"/>
      <w:r>
        <w:rPr>
          <w:rFonts w:hint="eastAsia" w:ascii="宋体" w:hAnsi="宋体" w:cs="宋体"/>
          <w:color w:val="auto"/>
          <w:sz w:val="21"/>
          <w:szCs w:val="21"/>
          <w:highlight w:val="none"/>
        </w:rPr>
        <w:t xml:space="preserve">中小微企业划型标准</w:t>
      </w:r>
      <w:bookmarkEnd w:id="250"/>
      <w:r>
        <w:rPr>
          <w:rFonts w:hint="eastAsia" w:ascii="宋体" w:hAnsi="宋体" w:cs="宋体"/>
          <w:color w:val="auto"/>
          <w:sz w:val="21"/>
          <w:szCs w:val="21"/>
          <w:highlight w:val="none"/>
        </w:rPr>
        <w:t xml:space="preserve"> </w:t>
      </w:r>
      <w:bookmarkEnd w:id="251"/>
      <w:r/>
      <w:r/>
    </w:p>
    <w:p>
      <w:pPr>
        <w:pStyle w:val="1040"/>
        <w:ind w:firstLine="420"/>
        <w:spacing w:before="300" w:after="452"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中小微企业划型标准如下：</w:t>
      </w:r>
      <w:r/>
    </w:p>
    <w:tbl>
      <w:tblPr>
        <w:tblStyle w:val="78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bl>
    <w:p>
      <w:pPr>
        <w:pStyle w:val="1040"/>
        <w:ind w:firstLine="420"/>
        <w:spacing w:before="300" w:after="452" w:line="360" w:lineRule="auto"/>
        <w:rPr>
          <w:rStyle w:val="1048"/>
          <w:rFonts w:hint="eastAsia" w:hAnsi="宋体" w:cs="宋体"/>
          <w:color w:val="auto"/>
          <w:sz w:val="21"/>
          <w:szCs w:val="21"/>
          <w:highlight w:val="none"/>
        </w:rPr>
      </w:pPr>
      <w:r>
        <w:rPr>
          <w:rStyle w:val="1048"/>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52" w:name="_Toc5876"/>
      <w:r/>
      <w:bookmarkEnd w:id="252"/>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53" w:name="_Toc16386"/>
      <w:r/>
      <w:bookmarkEnd w:id="253"/>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54" w:name="_Toc1060"/>
      <w:r/>
      <w:bookmarkEnd w:id="254"/>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98"/>
        <w:rPr>
          <w:rFonts w:hint="eastAsia" w:cs="Times New Roman"/>
          <w:color w:val="auto"/>
          <w:highlight w:val="none"/>
        </w:rPr>
        <w:outlineLvl w:val="1"/>
      </w:pPr>
      <w:r/>
      <w:bookmarkStart w:id="255" w:name="_Toc4596"/>
      <w:r/>
      <w:bookmarkStart w:id="256" w:name="_Toc356"/>
      <w:r/>
      <w:bookmarkStart w:id="257" w:name="_Toc15535"/>
      <w:r/>
      <w:bookmarkStart w:id="258" w:name="_Toc164203482"/>
      <w:r>
        <w:rPr>
          <w:rFonts w:hint="eastAsia" w:cs="Times New Roman"/>
          <w:color w:val="auto"/>
          <w:highlight w:val="none"/>
          <w:lang w:val="en-US" w:eastAsia="zh-CN"/>
        </w:rPr>
        <w:t xml:space="preserve">十六、</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0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5"/>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5"/>
        <w:numPr>
          <w:ilvl w:val="0"/>
          <w:numId w:val="15"/>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10"/>
          <w:rFonts w:hint="eastAsia" w:ascii="方正魏碑_GBK" w:hAnsi="方正魏碑_GBK" w:eastAsia="方正魏碑_GBK" w:cs="方正魏碑_GBK"/>
          <w:i w:val="0"/>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10"/>
          <w:rFonts w:hint="eastAsia" w:ascii="方正魏碑_GBK" w:hAnsi="方正魏碑_GBK" w:eastAsia="方正魏碑_GBK" w:cs="方正魏碑_GBK"/>
          <w:i w:val="0"/>
          <w:color w:val="auto"/>
          <w:highlight w:val="none"/>
          <w:u w:val="single"/>
          <w:shd w:val="clear" w:color="auto" w:fill="ffffff"/>
        </w:rPr>
        <w:t xml:space="preserve">（厂名）</w:t>
      </w:r>
      <w:r>
        <w:rPr>
          <w:rStyle w:val="81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1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规定</w:t>
      </w:r>
      <w:r>
        <w:rPr>
          <w:rStyle w:val="810"/>
          <w:rFonts w:ascii="方正魏碑_GBK" w:hAnsi="方正魏碑_GBK" w:eastAsia="方正魏碑_GBK" w:cs="方正魏碑_GBK"/>
          <w:i w:val="0"/>
          <w:strike/>
          <w:color w:val="auto"/>
          <w:highlight w:val="none"/>
          <w:u w:val="single"/>
          <w:shd w:val="clear" w:color="auto" w:fill="ffffff"/>
        </w:rPr>
        <w:t xml:space="preserve">比例</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w:t>
      </w:r>
      <w:r>
        <w:rPr>
          <w:rStyle w:val="810"/>
          <w:rFonts w:ascii="方正魏碑_GBK" w:hAnsi="方正魏碑_GBK" w:eastAsia="方正魏碑_GBK" w:cs="方正魏碑_GBK"/>
          <w:i w:val="0"/>
          <w:strike/>
          <w:color w:val="auto"/>
          <w:highlight w:val="none"/>
          <w:u w:val="single"/>
          <w:shd w:val="clear" w:color="auto" w:fill="ffffff"/>
        </w:rPr>
        <w:t xml:space="preserve">组件</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5"/>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1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1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1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规定</w:t>
      </w:r>
      <w:r>
        <w:rPr>
          <w:rStyle w:val="810"/>
          <w:rFonts w:ascii="方正魏碑_GBK" w:hAnsi="方正魏碑_GBK" w:eastAsia="方正魏碑_GBK" w:cs="方正魏碑_GBK"/>
          <w:i w:val="0"/>
          <w:strike/>
          <w:color w:val="auto"/>
          <w:highlight w:val="none"/>
          <w:u w:val="single"/>
          <w:shd w:val="clear" w:color="auto" w:fill="ffffff"/>
        </w:rPr>
        <w:t xml:space="preserve">比例</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w:t>
      </w:r>
      <w:r>
        <w:rPr>
          <w:rStyle w:val="810"/>
          <w:rFonts w:ascii="方正魏碑_GBK" w:hAnsi="方正魏碑_GBK" w:eastAsia="方正魏碑_GBK" w:cs="方正魏碑_GBK"/>
          <w:i w:val="0"/>
          <w:strike/>
          <w:color w:val="auto"/>
          <w:highlight w:val="none"/>
          <w:u w:val="single"/>
          <w:shd w:val="clear" w:color="auto" w:fill="ffffff"/>
        </w:rPr>
        <w:t xml:space="preserve">组件</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Style w:val="81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1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5"/>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05"/>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05"/>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05"/>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5"/>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七</w:t>
      </w:r>
      <w:r>
        <w:rPr>
          <w:color w:val="auto"/>
          <w:highlight w:val="none"/>
        </w:rPr>
        <w:t xml:space="preserve">、响应偏差表</w:t>
      </w:r>
      <w:bookmarkEnd w:id="248"/>
      <w:r/>
      <w:bookmarkEnd w:id="249"/>
      <w:r/>
      <w:bookmarkEnd w:id="255"/>
      <w:r/>
      <w:bookmarkEnd w:id="256"/>
      <w:r/>
      <w:bookmarkEnd w:id="257"/>
      <w:r/>
      <w:bookmarkEnd w:id="258"/>
      <w:r/>
      <w:r/>
    </w:p>
    <w:p>
      <w:pPr>
        <w:pStyle w:val="1076"/>
        <w:jc w:val="center"/>
        <w:rPr>
          <w:color w:val="auto"/>
          <w:sz w:val="32"/>
          <w:szCs w:val="32"/>
          <w:highlight w:val="none"/>
        </w:rPr>
      </w:pPr>
      <w:r>
        <w:rPr>
          <w:rFonts w:hint="eastAsia"/>
          <w:color w:val="auto"/>
          <w:sz w:val="32"/>
          <w:szCs w:val="32"/>
          <w:highlight w:val="none"/>
        </w:rPr>
        <w:t xml:space="preserve">（一）技术响应偏差表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3"/>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59" w:name="_Toc8566"/>
      <w:r/>
      <w:bookmarkStart w:id="260" w:name="_Toc9396"/>
      <w:r>
        <w:rPr>
          <w:color w:val="auto"/>
          <w:highlight w:val="none"/>
        </w:rPr>
        <w:br w:type="page" w:clear="all"/>
      </w:r>
      <w:r/>
    </w:p>
    <w:p>
      <w:pPr>
        <w:pStyle w:val="1076"/>
        <w:jc w:val="center"/>
        <w:rPr>
          <w:color w:val="auto"/>
          <w:sz w:val="32"/>
          <w:szCs w:val="32"/>
          <w:highlight w:val="none"/>
        </w:rPr>
      </w:pPr>
      <w:r>
        <w:rPr>
          <w:rFonts w:hint="eastAsia"/>
          <w:color w:val="auto"/>
          <w:sz w:val="32"/>
          <w:szCs w:val="32"/>
          <w:highlight w:val="none"/>
        </w:rPr>
        <w:t xml:space="preserve">（二）投标商务偏离表</w:t>
      </w:r>
      <w:bookmarkEnd w:id="259"/>
      <w:r/>
      <w:bookmarkEnd w:id="260"/>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3"/>
        <w:rPr>
          <w:rFonts w:hint="eastAsia"/>
          <w:color w:val="auto"/>
          <w:highlight w:val="none"/>
        </w:rPr>
        <w:outlineLvl w:val="1"/>
      </w:pPr>
      <w:r>
        <w:rPr>
          <w:color w:val="auto"/>
          <w:highlight w:val="none"/>
        </w:rPr>
        <w:br w:type="page" w:clear="all"/>
      </w:r>
      <w:bookmarkStart w:id="261" w:name="_Toc15828"/>
      <w:r/>
      <w:bookmarkStart w:id="262" w:name="_Toc26943"/>
      <w:r/>
      <w:bookmarkEnd w:id="261"/>
      <w:r/>
      <w:bookmarkEnd w:id="262"/>
      <w:r/>
      <w:r/>
    </w:p>
    <w:p>
      <w:pPr>
        <w:pStyle w:val="1373"/>
        <w:rPr>
          <w:rFonts w:hint="eastAsia"/>
          <w:color w:val="auto"/>
          <w:highlight w:val="none"/>
        </w:rPr>
        <w:outlineLvl w:val="1"/>
      </w:pPr>
      <w:r/>
      <w:bookmarkStart w:id="263" w:name="_Toc20188"/>
      <w:r/>
      <w:bookmarkStart w:id="264" w:name="_Toc514054502"/>
      <w:r/>
      <w:bookmarkStart w:id="265" w:name="_Toc25001_WPSOffice_Level2"/>
      <w:r/>
      <w:bookmarkStart w:id="266" w:name="_Toc109"/>
      <w:r/>
      <w:bookmarkStart w:id="267" w:name="_Toc5519"/>
      <w:r/>
      <w:bookmarkStart w:id="268" w:name="_Toc164203484"/>
      <w:r/>
      <w:bookmarkStart w:id="269" w:name="_Toc21179"/>
      <w:r/>
      <w:bookmarkStart w:id="270" w:name="_Toc7579"/>
      <w:r>
        <w:rPr>
          <w:color w:val="auto"/>
          <w:highlight w:val="none"/>
        </w:rPr>
        <w:t xml:space="preserve">十</w:t>
      </w:r>
      <w:r>
        <w:rPr>
          <w:rFonts w:hint="eastAsia"/>
          <w:color w:val="auto"/>
          <w:highlight w:val="none"/>
          <w:lang w:val="en-US" w:eastAsia="zh-CN"/>
        </w:rPr>
        <w:t xml:space="preserve">八</w:t>
      </w:r>
      <w:r>
        <w:rPr>
          <w:color w:val="auto"/>
          <w:highlight w:val="none"/>
        </w:rPr>
        <w:t xml:space="preserve">、</w:t>
      </w:r>
      <w:r>
        <w:rPr>
          <w:rFonts w:hint="eastAsia"/>
          <w:color w:val="auto"/>
          <w:highlight w:val="none"/>
        </w:rPr>
        <w:t xml:space="preserve">服务</w:t>
      </w:r>
      <w:r>
        <w:rPr>
          <w:color w:val="auto"/>
          <w:highlight w:val="none"/>
        </w:rPr>
        <w:t xml:space="preserve">方案</w:t>
      </w:r>
      <w:bookmarkEnd w:id="263"/>
      <w:r/>
      <w:bookmarkEnd w:id="264"/>
      <w:r/>
      <w:bookmarkEnd w:id="265"/>
      <w:r/>
      <w:r/>
    </w:p>
    <w:p>
      <w:pPr>
        <w:pStyle w:val="1211"/>
        <w:jc w:val="center"/>
        <w:spacing w:line="560" w:lineRule="exact"/>
        <w:rPr>
          <w:rFonts w:ascii="宋体"/>
          <w:b/>
          <w:bCs/>
          <w:color w:val="auto"/>
          <w:sz w:val="32"/>
          <w:szCs w:val="32"/>
          <w:highlight w:val="none"/>
        </w:rPr>
      </w:pPr>
      <w:r/>
      <w:bookmarkStart w:id="271" w:name="_Toc2882_WPSOffice_Level2"/>
      <w:r>
        <w:rPr>
          <w:rFonts w:hint="eastAsia" w:ascii="宋体"/>
          <w:b/>
          <w:bCs/>
          <w:color w:val="auto"/>
          <w:sz w:val="32"/>
          <w:szCs w:val="32"/>
          <w:highlight w:val="none"/>
        </w:rPr>
        <w:t xml:space="preserve">按照招标文件要求，格式自拟</w:t>
      </w:r>
      <w:bookmarkEnd w:id="271"/>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1"/>
        <w:rPr>
          <w:rFonts w:hint="eastAsia"/>
          <w:color w:val="auto"/>
          <w:highlight w:val="none"/>
        </w:rPr>
        <w:outlineLvl w:val="1"/>
      </w:pPr>
      <w:r/>
      <w:bookmarkStart w:id="272" w:name="_Toc14378"/>
      <w:r>
        <w:rPr>
          <w:color w:val="auto"/>
          <w:highlight w:val="none"/>
        </w:rPr>
        <w:t xml:space="preserve">十</w:t>
      </w:r>
      <w:r>
        <w:rPr>
          <w:rFonts w:hint="eastAsia"/>
          <w:color w:val="auto"/>
          <w:highlight w:val="none"/>
          <w:lang w:val="en-US" w:eastAsia="zh-CN"/>
        </w:rPr>
        <w:t xml:space="preserve">九</w:t>
      </w:r>
      <w:r>
        <w:rPr>
          <w:color w:val="auto"/>
          <w:highlight w:val="none"/>
        </w:rPr>
        <w:t xml:space="preserve">、类似项目业绩一览表</w:t>
      </w:r>
      <w:bookmarkEnd w:id="266"/>
      <w:r/>
      <w:bookmarkEnd w:id="267"/>
      <w:r/>
      <w:bookmarkEnd w:id="268"/>
      <w:r/>
      <w:bookmarkEnd w:id="269"/>
      <w:r/>
      <w:bookmarkEnd w:id="270"/>
      <w:r/>
      <w:bookmarkEnd w:id="272"/>
      <w:r/>
      <w:r/>
    </w:p>
    <w:p>
      <w:pPr>
        <w:pStyle w:val="1254"/>
        <w:jc w:val="center"/>
        <w:rPr>
          <w:b/>
          <w:color w:val="auto"/>
          <w:sz w:val="32"/>
          <w:szCs w:val="32"/>
          <w:highlight w:val="none"/>
        </w:rPr>
      </w:pPr>
      <w:r>
        <w:rPr>
          <w:rFonts w:hint="eastAsia"/>
          <w:b/>
          <w:color w:val="auto"/>
          <w:sz w:val="32"/>
          <w:szCs w:val="32"/>
          <w:highlight w:val="none"/>
        </w:rPr>
        <w:t xml:space="preserve">类似项目业绩一览表</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1"/>
        <w:rPr>
          <w:color w:val="auto"/>
          <w:highlight w:val="none"/>
        </w:rPr>
        <w:outlineLvl w:val="1"/>
      </w:pPr>
      <w:r>
        <w:rPr>
          <w:color w:val="auto"/>
          <w:highlight w:val="none"/>
        </w:rPr>
        <w:br w:type="page" w:clear="all"/>
      </w:r>
      <w:bookmarkStart w:id="273" w:name="_Toc5295"/>
      <w:r/>
      <w:bookmarkStart w:id="274" w:name="_Toc15753"/>
      <w:r/>
      <w:bookmarkStart w:id="275" w:name="_Toc6607"/>
      <w:r/>
      <w:bookmarkStart w:id="276" w:name="_Toc164203485"/>
      <w:r/>
      <w:bookmarkStart w:id="277" w:name="_Toc20255"/>
      <w:r/>
      <w:bookmarkStart w:id="278" w:name="_Toc14046"/>
      <w:r/>
      <w:r/>
    </w:p>
    <w:p>
      <w:pPr>
        <w:pStyle w:val="1241"/>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73"/>
      <w:r/>
      <w:bookmarkEnd w:id="274"/>
      <w:r/>
      <w:bookmarkEnd w:id="275"/>
      <w:r/>
      <w:bookmarkEnd w:id="276"/>
      <w:r/>
      <w:bookmarkEnd w:id="277"/>
      <w:r/>
      <w:bookmarkEnd w:id="278"/>
      <w:r/>
      <w:r/>
    </w:p>
    <w:p>
      <w:pPr>
        <w:pStyle w:val="1378"/>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79"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79"/>
      <w:r/>
      <w:r/>
    </w:p>
    <w:p>
      <w:pPr>
        <w:jc w:val="center"/>
        <w:spacing w:line="360" w:lineRule="auto"/>
        <w:rPr>
          <w:rFonts w:hAnsi="宋体" w:cs="宋体"/>
          <w:bCs/>
          <w:color w:val="auto"/>
          <w:sz w:val="44"/>
          <w:szCs w:val="44"/>
          <w:highlight w:val="none"/>
        </w:rPr>
        <w:outlineLvl w:val="0"/>
      </w:pPr>
      <w:r/>
      <w:bookmarkStart w:id="280" w:name="_Toc31159"/>
      <w:r>
        <w:rPr>
          <w:rFonts w:hint="eastAsia" w:hAnsi="宋体" w:cs="宋体"/>
          <w:bCs/>
          <w:color w:val="auto"/>
          <w:sz w:val="44"/>
          <w:szCs w:val="44"/>
          <w:highlight w:val="none"/>
        </w:rPr>
        <w:t xml:space="preserve">（有关围标串标情形的判定）</w:t>
      </w:r>
      <w:bookmarkEnd w:id="280"/>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Helvetica Neue">
    <w:panose1 w:val="020B0503020202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15"/>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4"/>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0"/>
      <w:numFmt w:val="decimal"/>
      <w:isLgl w:val="false"/>
      <w:suff w:val="tab"/>
      <w:lvlText w:val="%1"/>
      <w:lvlJc w:val="left"/>
      <w:pPr>
        <w:ind w:left="480" w:hanging="480"/>
        <w:tabs>
          <w:tab w:val="left" w:pos="480" w:leader="none"/>
        </w:tabs>
      </w:pPr>
      <w:rPr>
        <w:rFonts w:hint="eastAsia"/>
      </w:rPr>
    </w:lvl>
    <w:lvl w:ilvl="1">
      <w:start w:val="5"/>
      <w:numFmt w:val="decimal"/>
      <w:isLgl w:val="false"/>
      <w:suff w:val="tab"/>
      <w:lvlText w:val="%1.%2"/>
      <w:lvlJc w:val="left"/>
      <w:pPr>
        <w:ind w:left="480" w:hanging="480"/>
        <w:tabs>
          <w:tab w:val="left" w:pos="480"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1080" w:hanging="1080"/>
        <w:tabs>
          <w:tab w:val="left" w:pos="1080" w:leader="none"/>
        </w:tabs>
      </w:pPr>
      <w:rPr>
        <w:rFonts w:hint="eastAsia"/>
      </w:rPr>
    </w:lvl>
    <w:lvl w:ilvl="4">
      <w:start w:val="1"/>
      <w:numFmt w:val="decimal"/>
      <w:isLgl w:val="false"/>
      <w:suff w:val="tab"/>
      <w:lvlText w:val="%1.%2.%3.%4.%5"/>
      <w:lvlJc w:val="left"/>
      <w:pPr>
        <w:ind w:left="1080" w:hanging="1080"/>
        <w:tabs>
          <w:tab w:val="left" w:pos="1080" w:leader="none"/>
        </w:tabs>
      </w:pPr>
      <w:rPr>
        <w:rFonts w:hint="eastAsia"/>
      </w:rPr>
    </w:lvl>
    <w:lvl w:ilvl="5">
      <w:start w:val="1"/>
      <w:numFmt w:val="decimal"/>
      <w:isLgl w:val="false"/>
      <w:suff w:val="tab"/>
      <w:lvlText w:val="%1.%2.%3.%4.%5.%6"/>
      <w:lvlJc w:val="left"/>
      <w:pPr>
        <w:ind w:left="1440" w:hanging="1440"/>
        <w:tabs>
          <w:tab w:val="left" w:pos="1440" w:leader="none"/>
        </w:tabs>
      </w:pPr>
      <w:rPr>
        <w:rFonts w:hint="eastAsia"/>
      </w:rPr>
    </w:lvl>
    <w:lvl w:ilvl="6">
      <w:start w:val="1"/>
      <w:numFmt w:val="decimal"/>
      <w:isLgl w:val="false"/>
      <w:suff w:val="tab"/>
      <w:lvlText w:val="%1.%2.%3.%4.%5.%6.%7"/>
      <w:lvlJc w:val="left"/>
      <w:pPr>
        <w:ind w:left="1800" w:hanging="1800"/>
        <w:tabs>
          <w:tab w:val="left" w:pos="1800" w:leader="none"/>
        </w:tabs>
      </w:pPr>
      <w:rPr>
        <w:rFonts w:hint="eastAsia"/>
      </w:rPr>
    </w:lvl>
    <w:lvl w:ilvl="7">
      <w:start w:val="1"/>
      <w:numFmt w:val="decimal"/>
      <w:isLgl w:val="false"/>
      <w:suff w:val="tab"/>
      <w:lvlText w:val="%1.%2.%3.%4.%5.%6.%7.%8"/>
      <w:lvlJc w:val="left"/>
      <w:pPr>
        <w:ind w:left="1800" w:hanging="1800"/>
        <w:tabs>
          <w:tab w:val="left" w:pos="1800" w:leader="none"/>
        </w:tabs>
      </w:pPr>
      <w:rPr>
        <w:rFonts w:hint="eastAsia"/>
      </w:rPr>
    </w:lvl>
    <w:lvl w:ilvl="8">
      <w:start w:val="1"/>
      <w:numFmt w:val="decimal"/>
      <w:isLgl w:val="false"/>
      <w:suff w:val="tab"/>
      <w:lvlText w:val="%1.%2.%3.%4.%5.%6.%7.%8.%9"/>
      <w:lvlJc w:val="left"/>
      <w:pPr>
        <w:ind w:left="2160" w:hanging="2160"/>
        <w:tabs>
          <w:tab w:val="left" w:pos="2160" w:leader="none"/>
        </w:tabs>
      </w:pPr>
      <w:rPr>
        <w:rFonts w:hint="eastAsia"/>
      </w:rPr>
    </w:lvl>
  </w:abstractNum>
  <w:abstractNum w:abstractNumId="14">
    <w:multiLevelType w:val="hybridMultilevel"/>
    <w:lvl w:ilvl="0">
      <w:start w:val="17"/>
      <w:numFmt w:val="decimal"/>
      <w:isLgl w:val="false"/>
      <w:suff w:val="tab"/>
      <w:lvlText w:val="%1."/>
      <w:lvlJc w:val="left"/>
      <w:pPr>
        <w:ind w:left="1080" w:hanging="1080"/>
        <w:tabs>
          <w:tab w:val="left" w:pos="1080" w:leader="none"/>
        </w:tabs>
      </w:pPr>
      <w:rPr>
        <w:rFonts w:hint="eastAsia"/>
        <w:b/>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5"/>
  </w:num>
  <w:num w:numId="3">
    <w:abstractNumId w:val="11"/>
  </w:num>
  <w:num w:numId="4">
    <w:abstractNumId w:val="4"/>
  </w:num>
  <w:num w:numId="5">
    <w:abstractNumId w:val="1"/>
  </w:num>
  <w:num w:numId="6">
    <w:abstractNumId w:val="3"/>
  </w:num>
  <w:num w:numId="7">
    <w:abstractNumId w:val="8"/>
  </w:num>
  <w:num w:numId="8">
    <w:abstractNumId w:val="0"/>
  </w:num>
  <w:num w:numId="9">
    <w:abstractNumId w:val="13"/>
  </w:num>
  <w:num w:numId="10">
    <w:abstractNumId w:val="14"/>
  </w:num>
  <w:num w:numId="11">
    <w:abstractNumId w:val="10"/>
    <w:lvlOverride w:ilvl="0">
      <w:startOverride w:val="1"/>
    </w:lvlOverride>
  </w:num>
  <w:num w:numId="12">
    <w:abstractNumId w:val="7"/>
  </w:num>
  <w:num w:numId="13">
    <w:abstractNumId w:val="12"/>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781"/>
    <w:link w:val="772"/>
    <w:uiPriority w:val="9"/>
    <w:rPr>
      <w:rFonts w:ascii="Arial" w:hAnsi="Arial" w:eastAsia="Arial" w:cs="Arial"/>
      <w:sz w:val="40"/>
      <w:szCs w:val="40"/>
    </w:rPr>
  </w:style>
  <w:style w:type="character" w:styleId="738">
    <w:name w:val="Heading 2 Char"/>
    <w:basedOn w:val="781"/>
    <w:link w:val="773"/>
    <w:uiPriority w:val="9"/>
    <w:rPr>
      <w:rFonts w:ascii="Arial" w:hAnsi="Arial" w:eastAsia="Arial" w:cs="Arial"/>
      <w:sz w:val="34"/>
    </w:rPr>
  </w:style>
  <w:style w:type="character" w:styleId="739">
    <w:name w:val="Heading 3 Char"/>
    <w:basedOn w:val="781"/>
    <w:link w:val="774"/>
    <w:uiPriority w:val="9"/>
    <w:rPr>
      <w:rFonts w:ascii="Arial" w:hAnsi="Arial" w:eastAsia="Arial" w:cs="Arial"/>
      <w:sz w:val="30"/>
      <w:szCs w:val="30"/>
    </w:rPr>
  </w:style>
  <w:style w:type="character" w:styleId="740">
    <w:name w:val="Heading 4 Char"/>
    <w:basedOn w:val="781"/>
    <w:link w:val="775"/>
    <w:uiPriority w:val="9"/>
    <w:rPr>
      <w:rFonts w:ascii="Arial" w:hAnsi="Arial" w:eastAsia="Arial" w:cs="Arial"/>
      <w:b/>
      <w:bCs/>
      <w:sz w:val="26"/>
      <w:szCs w:val="26"/>
    </w:rPr>
  </w:style>
  <w:style w:type="character" w:styleId="741">
    <w:name w:val="Heading 5 Char"/>
    <w:basedOn w:val="781"/>
    <w:link w:val="776"/>
    <w:uiPriority w:val="9"/>
    <w:rPr>
      <w:rFonts w:ascii="Arial" w:hAnsi="Arial" w:eastAsia="Arial" w:cs="Arial"/>
      <w:b/>
      <w:bCs/>
      <w:sz w:val="24"/>
      <w:szCs w:val="24"/>
    </w:rPr>
  </w:style>
  <w:style w:type="character" w:styleId="742">
    <w:name w:val="Heading 6 Char"/>
    <w:basedOn w:val="781"/>
    <w:link w:val="777"/>
    <w:uiPriority w:val="9"/>
    <w:rPr>
      <w:rFonts w:ascii="Arial" w:hAnsi="Arial" w:eastAsia="Arial" w:cs="Arial"/>
      <w:b/>
      <w:bCs/>
      <w:sz w:val="22"/>
      <w:szCs w:val="22"/>
    </w:rPr>
  </w:style>
  <w:style w:type="character" w:styleId="743">
    <w:name w:val="Heading 7 Char"/>
    <w:basedOn w:val="781"/>
    <w:link w:val="778"/>
    <w:uiPriority w:val="9"/>
    <w:rPr>
      <w:rFonts w:ascii="Arial" w:hAnsi="Arial" w:eastAsia="Arial" w:cs="Arial"/>
      <w:b/>
      <w:bCs/>
      <w:i/>
      <w:iCs/>
      <w:sz w:val="22"/>
      <w:szCs w:val="22"/>
    </w:rPr>
  </w:style>
  <w:style w:type="character" w:styleId="744">
    <w:name w:val="Heading 8 Char"/>
    <w:basedOn w:val="781"/>
    <w:link w:val="779"/>
    <w:uiPriority w:val="9"/>
    <w:rPr>
      <w:rFonts w:ascii="Arial" w:hAnsi="Arial" w:eastAsia="Arial" w:cs="Arial"/>
      <w:i/>
      <w:iCs/>
      <w:sz w:val="22"/>
      <w:szCs w:val="22"/>
    </w:rPr>
  </w:style>
  <w:style w:type="character" w:styleId="745">
    <w:name w:val="Heading 9 Char"/>
    <w:basedOn w:val="781"/>
    <w:link w:val="780"/>
    <w:uiPriority w:val="9"/>
    <w:rPr>
      <w:rFonts w:ascii="Arial" w:hAnsi="Arial" w:eastAsia="Arial" w:cs="Arial"/>
      <w:i/>
      <w:iCs/>
      <w:sz w:val="21"/>
      <w:szCs w:val="21"/>
    </w:rPr>
  </w:style>
  <w:style w:type="character" w:styleId="746">
    <w:name w:val="Title Char"/>
    <w:basedOn w:val="781"/>
    <w:link w:val="806"/>
    <w:uiPriority w:val="10"/>
    <w:rPr>
      <w:sz w:val="48"/>
      <w:szCs w:val="48"/>
    </w:rPr>
  </w:style>
  <w:style w:type="character" w:styleId="747">
    <w:name w:val="Quote Char"/>
    <w:link w:val="860"/>
    <w:uiPriority w:val="29"/>
    <w:rPr>
      <w:i/>
    </w:rPr>
  </w:style>
  <w:style w:type="character" w:styleId="748">
    <w:name w:val="Intense Quote Char"/>
    <w:link w:val="862"/>
    <w:uiPriority w:val="30"/>
    <w:rPr>
      <w:i/>
    </w:rPr>
  </w:style>
  <w:style w:type="character" w:styleId="749">
    <w:name w:val="Header Char"/>
    <w:basedOn w:val="781"/>
    <w:link w:val="795"/>
    <w:uiPriority w:val="99"/>
  </w:style>
  <w:style w:type="character" w:styleId="750">
    <w:name w:val="Footer Char"/>
    <w:basedOn w:val="781"/>
    <w:link w:val="794"/>
    <w:uiPriority w:val="99"/>
  </w:style>
  <w:style w:type="table" w:styleId="751">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0">
    <w:name w:val="TOC Heading"/>
    <w:uiPriority w:val="39"/>
    <w:unhideWhenUsed/>
  </w:style>
  <w:style w:type="paragraph" w:styleId="7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2">
    <w:name w:val="Heading 1"/>
    <w:basedOn w:val="771"/>
    <w:next w:val="771"/>
    <w:link w:val="851"/>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73">
    <w:name w:val="Heading 2"/>
    <w:basedOn w:val="771"/>
    <w:next w:val="783"/>
    <w:uiPriority w:val="9"/>
    <w:semiHidden/>
    <w:unhideWhenUsed/>
    <w:qFormat/>
    <w:pPr>
      <w:keepLines/>
      <w:keepNext/>
      <w:spacing w:before="360" w:after="200"/>
      <w:outlineLvl w:val="1"/>
    </w:pPr>
    <w:rPr>
      <w:rFonts w:ascii="Arial" w:hAnsi="Arial" w:eastAsia="Arial" w:cs="Arial"/>
      <w:sz w:val="34"/>
    </w:rPr>
  </w:style>
  <w:style w:type="paragraph" w:styleId="774">
    <w:name w:val="Heading 3"/>
    <w:basedOn w:val="771"/>
    <w:next w:val="771"/>
    <w:uiPriority w:val="9"/>
    <w:semiHidden/>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uiPriority w:val="9"/>
    <w:semiHidden/>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52"/>
    <w:uiPriority w:val="9"/>
    <w:semiHidden/>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53"/>
    <w:uiPriority w:val="9"/>
    <w:semiHidden/>
    <w:unhideWhenUsed/>
    <w:qFormat/>
    <w:pPr>
      <w:keepLines/>
      <w:keepNext/>
      <w:spacing w:before="320" w:after="200"/>
      <w:outlineLvl w:val="5"/>
    </w:pPr>
    <w:rPr>
      <w:rFonts w:ascii="Arial" w:hAnsi="Arial" w:eastAsia="Arial" w:cs="Arial"/>
      <w:b/>
      <w:bCs/>
      <w:sz w:val="22"/>
    </w:rPr>
  </w:style>
  <w:style w:type="paragraph" w:styleId="778">
    <w:name w:val="Heading 7"/>
    <w:basedOn w:val="771"/>
    <w:next w:val="771"/>
    <w:link w:val="854"/>
    <w:uiPriority w:val="9"/>
    <w:qFormat/>
    <w:pPr>
      <w:keepLines/>
      <w:keepNext/>
      <w:spacing w:before="320" w:after="200"/>
      <w:outlineLvl w:val="6"/>
    </w:pPr>
    <w:rPr>
      <w:rFonts w:ascii="Arial" w:hAnsi="Arial" w:eastAsia="Arial" w:cs="Arial"/>
      <w:b/>
      <w:bCs/>
      <w:i/>
      <w:iCs/>
      <w:sz w:val="22"/>
    </w:rPr>
  </w:style>
  <w:style w:type="paragraph" w:styleId="779">
    <w:name w:val="Heading 8"/>
    <w:basedOn w:val="771"/>
    <w:next w:val="771"/>
    <w:link w:val="855"/>
    <w:uiPriority w:val="9"/>
    <w:qFormat/>
    <w:pPr>
      <w:keepLines/>
      <w:keepNext/>
      <w:spacing w:before="320" w:after="200"/>
      <w:outlineLvl w:val="7"/>
    </w:pPr>
    <w:rPr>
      <w:rFonts w:ascii="Arial" w:hAnsi="Arial" w:eastAsia="Arial" w:cs="Arial"/>
      <w:i/>
      <w:iCs/>
      <w:sz w:val="22"/>
    </w:rPr>
  </w:style>
  <w:style w:type="paragraph" w:styleId="780">
    <w:name w:val="Heading 9"/>
    <w:basedOn w:val="771"/>
    <w:next w:val="771"/>
    <w:link w:val="856"/>
    <w:uiPriority w:val="9"/>
    <w:qFormat/>
    <w:pPr>
      <w:keepLines/>
      <w:keepNext/>
      <w:spacing w:before="320" w:after="200"/>
      <w:outlineLvl w:val="8"/>
    </w:pPr>
    <w:rPr>
      <w:rFonts w:ascii="Arial" w:hAnsi="Arial" w:eastAsia="Arial" w:cs="Arial"/>
      <w:i/>
      <w:iCs/>
      <w:szCs w:val="21"/>
    </w:rPr>
  </w:style>
  <w:style w:type="character" w:styleId="781" w:default="1">
    <w:name w:val="Default Paragraph Font"/>
    <w:uiPriority w:val="1"/>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Normal Indent"/>
    <w:basedOn w:val="771"/>
    <w:uiPriority w:val="0"/>
    <w:qFormat/>
    <w:pPr>
      <w:ind w:firstLine="420"/>
    </w:pPr>
  </w:style>
  <w:style w:type="paragraph" w:styleId="784">
    <w:name w:val="toc 7"/>
    <w:basedOn w:val="771"/>
    <w:next w:val="771"/>
    <w:uiPriority w:val="39"/>
    <w:qFormat/>
    <w:pPr>
      <w:ind w:left="1701"/>
      <w:spacing w:after="57"/>
    </w:pPr>
  </w:style>
  <w:style w:type="paragraph" w:styleId="785">
    <w:name w:val="Caption"/>
    <w:basedOn w:val="771"/>
    <w:next w:val="771"/>
    <w:uiPriority w:val="35"/>
    <w:qFormat/>
    <w:pPr>
      <w:spacing w:line="276" w:lineRule="auto"/>
    </w:pPr>
    <w:rPr>
      <w:b/>
      <w:bCs/>
      <w:color w:val="4f81bd"/>
      <w:sz w:val="18"/>
      <w:szCs w:val="18"/>
    </w:rPr>
  </w:style>
  <w:style w:type="paragraph" w:styleId="786">
    <w:name w:val="annotation text"/>
    <w:basedOn w:val="771"/>
    <w:uiPriority w:val="99"/>
    <w:qFormat/>
    <w:pPr>
      <w:jc w:val="left"/>
    </w:pPr>
  </w:style>
  <w:style w:type="paragraph" w:styleId="787">
    <w:name w:val="Body Text"/>
    <w:basedOn w:val="771"/>
    <w:next w:val="771"/>
    <w:uiPriority w:val="0"/>
    <w:qFormat/>
    <w:pPr>
      <w:spacing w:after="120"/>
    </w:pPr>
    <w:rPr>
      <w:rFonts w:eastAsia="Times New Roman"/>
    </w:rPr>
  </w:style>
  <w:style w:type="paragraph" w:styleId="788">
    <w:name w:val="Body Text Indent"/>
    <w:basedOn w:val="771"/>
    <w:link w:val="1426"/>
    <w:uiPriority w:val="99"/>
    <w:qFormat/>
    <w:pPr>
      <w:ind w:left="420"/>
      <w:spacing w:after="120"/>
    </w:pPr>
  </w:style>
  <w:style w:type="paragraph" w:styleId="789">
    <w:name w:val="toc 5"/>
    <w:basedOn w:val="771"/>
    <w:next w:val="771"/>
    <w:uiPriority w:val="39"/>
    <w:qFormat/>
    <w:pPr>
      <w:ind w:left="1134"/>
      <w:spacing w:after="57"/>
    </w:pPr>
  </w:style>
  <w:style w:type="paragraph" w:styleId="790">
    <w:name w:val="toc 3"/>
    <w:basedOn w:val="771"/>
    <w:next w:val="771"/>
    <w:uiPriority w:val="39"/>
    <w:qFormat/>
    <w:pPr>
      <w:ind w:left="567"/>
      <w:spacing w:after="57"/>
    </w:pPr>
  </w:style>
  <w:style w:type="paragraph" w:styleId="791">
    <w:name w:val="toc 8"/>
    <w:basedOn w:val="771"/>
    <w:next w:val="771"/>
    <w:uiPriority w:val="39"/>
    <w:qFormat/>
    <w:pPr>
      <w:ind w:left="1984"/>
      <w:spacing w:after="57"/>
    </w:pPr>
  </w:style>
  <w:style w:type="paragraph" w:styleId="792">
    <w:name w:val="Date"/>
    <w:basedOn w:val="771"/>
    <w:next w:val="771"/>
    <w:link w:val="1424"/>
    <w:uiPriority w:val="99"/>
    <w:qFormat/>
    <w:pPr>
      <w:ind w:left="100"/>
    </w:pPr>
  </w:style>
  <w:style w:type="paragraph" w:styleId="793">
    <w:name w:val="endnote text"/>
    <w:basedOn w:val="771"/>
    <w:link w:val="972"/>
    <w:uiPriority w:val="99"/>
    <w:qFormat/>
    <w:rPr>
      <w:sz w:val="20"/>
    </w:rPr>
  </w:style>
  <w:style w:type="paragraph" w:styleId="794">
    <w:name w:val="Footer"/>
    <w:basedOn w:val="771"/>
    <w:link w:val="864"/>
    <w:uiPriority w:val="99"/>
    <w:qFormat/>
    <w:pPr>
      <w:tabs>
        <w:tab w:val="center" w:pos="7143" w:leader="none"/>
        <w:tab w:val="right" w:pos="14287" w:leader="none"/>
      </w:tabs>
    </w:pPr>
  </w:style>
  <w:style w:type="paragraph" w:styleId="795">
    <w:name w:val="Header"/>
    <w:basedOn w:val="771"/>
    <w:uiPriority w:val="99"/>
    <w:qFormat/>
    <w:pPr>
      <w:tabs>
        <w:tab w:val="center" w:pos="7143" w:leader="none"/>
        <w:tab w:val="right" w:pos="14287" w:leader="none"/>
      </w:tabs>
    </w:pPr>
  </w:style>
  <w:style w:type="paragraph" w:styleId="796">
    <w:name w:val="toc 1"/>
    <w:basedOn w:val="771"/>
    <w:next w:val="771"/>
    <w:uiPriority w:val="39"/>
    <w:qFormat/>
    <w:pPr>
      <w:spacing w:after="57"/>
    </w:pPr>
  </w:style>
  <w:style w:type="paragraph" w:styleId="797">
    <w:name w:val="toc 4"/>
    <w:basedOn w:val="771"/>
    <w:next w:val="771"/>
    <w:uiPriority w:val="39"/>
    <w:qFormat/>
    <w:pPr>
      <w:ind w:left="850"/>
      <w:spacing w:after="57"/>
    </w:pPr>
  </w:style>
  <w:style w:type="paragraph" w:styleId="798">
    <w:name w:val="Subtitle"/>
    <w:basedOn w:val="771"/>
    <w:next w:val="771"/>
    <w:link w:val="859"/>
    <w:uiPriority w:val="11"/>
    <w:qFormat/>
    <w:pPr>
      <w:spacing w:before="200" w:after="200"/>
    </w:pPr>
    <w:rPr>
      <w:sz w:val="24"/>
      <w:szCs w:val="24"/>
    </w:rPr>
  </w:style>
  <w:style w:type="paragraph" w:styleId="799">
    <w:name w:val="footnote text"/>
    <w:basedOn w:val="771"/>
    <w:link w:val="971"/>
    <w:uiPriority w:val="0"/>
    <w:qFormat/>
    <w:pPr>
      <w:spacing w:after="40"/>
    </w:pPr>
    <w:rPr>
      <w:sz w:val="18"/>
    </w:rPr>
  </w:style>
  <w:style w:type="paragraph" w:styleId="800">
    <w:name w:val="toc 6"/>
    <w:basedOn w:val="771"/>
    <w:next w:val="771"/>
    <w:uiPriority w:val="39"/>
    <w:qFormat/>
    <w:pPr>
      <w:ind w:left="1417"/>
      <w:spacing w:after="57"/>
    </w:pPr>
  </w:style>
  <w:style w:type="paragraph" w:styleId="801">
    <w:name w:val="table of figures"/>
    <w:basedOn w:val="771"/>
    <w:next w:val="771"/>
    <w:uiPriority w:val="99"/>
    <w:qFormat/>
  </w:style>
  <w:style w:type="paragraph" w:styleId="802">
    <w:name w:val="toc 2"/>
    <w:basedOn w:val="771"/>
    <w:next w:val="771"/>
    <w:uiPriority w:val="39"/>
    <w:qFormat/>
    <w:pPr>
      <w:ind w:left="283"/>
      <w:spacing w:after="57"/>
    </w:pPr>
  </w:style>
  <w:style w:type="paragraph" w:styleId="803">
    <w:name w:val="toc 9"/>
    <w:basedOn w:val="771"/>
    <w:next w:val="771"/>
    <w:uiPriority w:val="39"/>
    <w:qFormat/>
    <w:pPr>
      <w:ind w:left="2268"/>
      <w:spacing w:after="57"/>
    </w:pPr>
  </w:style>
  <w:style w:type="paragraph" w:styleId="804">
    <w:name w:val="HTML Preformatted"/>
    <w:basedOn w:val="77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5">
    <w:name w:val="Normal (Web)"/>
    <w:basedOn w:val="771"/>
    <w:uiPriority w:val="0"/>
    <w:qFormat/>
    <w:pPr>
      <w:jc w:val="left"/>
      <w:spacing w:before="100" w:beforeAutospacing="1" w:after="100" w:afterAutospacing="1"/>
      <w:widowControl/>
    </w:pPr>
    <w:rPr>
      <w:rFonts w:ascii="宋体" w:eastAsia="Times New Roman"/>
      <w:sz w:val="24"/>
      <w:szCs w:val="20"/>
    </w:rPr>
  </w:style>
  <w:style w:type="paragraph" w:styleId="806">
    <w:name w:val="Title"/>
    <w:basedOn w:val="771"/>
    <w:next w:val="771"/>
    <w:link w:val="858"/>
    <w:uiPriority w:val="10"/>
    <w:qFormat/>
    <w:pPr>
      <w:contextualSpacing/>
      <w:spacing w:before="300" w:after="200"/>
    </w:pPr>
    <w:rPr>
      <w:sz w:val="48"/>
      <w:szCs w:val="48"/>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1"/>
    <w:uiPriority w:val="0"/>
    <w:qFormat/>
    <w:rPr>
      <w:b/>
    </w:rPr>
  </w:style>
  <w:style w:type="character" w:styleId="809">
    <w:name w:val="endnote reference"/>
    <w:uiPriority w:val="99"/>
    <w:qFormat/>
    <w:rPr>
      <w:vertAlign w:val="superscript"/>
    </w:rPr>
  </w:style>
  <w:style w:type="character" w:styleId="810">
    <w:name w:val="Emphasis"/>
    <w:uiPriority w:val="0"/>
    <w:qFormat/>
    <w:rPr>
      <w:i/>
    </w:rPr>
  </w:style>
  <w:style w:type="character" w:styleId="811">
    <w:name w:val="Hyperlink"/>
    <w:uiPriority w:val="99"/>
    <w:qFormat/>
    <w:rPr>
      <w:color w:val="0000ff"/>
      <w:u w:val="single"/>
    </w:rPr>
  </w:style>
  <w:style w:type="character" w:styleId="812">
    <w:name w:val="annotation reference"/>
    <w:basedOn w:val="781"/>
    <w:uiPriority w:val="99"/>
    <w:qFormat/>
    <w:rPr>
      <w:sz w:val="21"/>
      <w:szCs w:val="21"/>
    </w:rPr>
  </w:style>
  <w:style w:type="character" w:styleId="813">
    <w:name w:val="footnote reference"/>
    <w:uiPriority w:val="0"/>
    <w:qFormat/>
    <w:rPr>
      <w:vertAlign w:val="superscript"/>
    </w:rPr>
  </w:style>
  <w:style w:type="paragraph" w:styleId="814" w:customStyle="1">
    <w:name w:val="样式1"/>
    <w:basedOn w:val="815"/>
    <w:next w:val="771"/>
    <w:uiPriority w:val="0"/>
    <w:qFormat/>
    <w:pPr>
      <w:tabs>
        <w:tab w:val="left" w:pos="0" w:leader="none"/>
        <w:tab w:val="left" w:pos="840" w:leader="none"/>
      </w:tabs>
    </w:pPr>
    <w:rPr>
      <w:rFonts w:ascii="Arial" w:hAnsi="Arial" w:eastAsia="幼圆" w:cs="Arial"/>
      <w:sz w:val="24"/>
      <w:szCs w:val="20"/>
    </w:rPr>
  </w:style>
  <w:style w:type="paragraph" w:styleId="815" w:customStyle="1">
    <w:name w:val="列表编号1"/>
    <w:basedOn w:val="771"/>
    <w:uiPriority w:val="0"/>
    <w:qFormat/>
    <w:pPr>
      <w:spacing w:line="360" w:lineRule="auto"/>
      <w:tabs>
        <w:tab w:val="left" w:pos="0" w:leader="none"/>
        <w:tab w:val="left" w:pos="840" w:leader="none"/>
      </w:tabs>
    </w:pPr>
  </w:style>
  <w:style w:type="table" w:styleId="816" w:customStyle="1">
    <w:name w:val="无格式表格 11"/>
    <w:basedOn w:val="78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8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8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8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2" w:customStyle="1">
    <w:name w:val="网格表 21"/>
    <w:basedOn w:val="78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3" w:customStyle="1">
    <w:name w:val="网格表 31"/>
    <w:basedOn w:val="78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8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5" w:customStyle="1">
    <w:name w:val="网格表 5 深色1"/>
    <w:basedOn w:val="7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6" w:customStyle="1">
    <w:name w:val="网格表 6 彩色1"/>
    <w:basedOn w:val="78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7" w:customStyle="1">
    <w:name w:val="网格表 7 彩色1"/>
    <w:basedOn w:val="78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8" w:customStyle="1">
    <w:name w:val="清单表 1 浅色1"/>
    <w:basedOn w:val="78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9" w:customStyle="1">
    <w:name w:val="清单表 21"/>
    <w:basedOn w:val="78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0" w:customStyle="1">
    <w:name w:val="清单表 31"/>
    <w:basedOn w:val="78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1" w:customStyle="1">
    <w:name w:val="清单表 41"/>
    <w:basedOn w:val="78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5 深色1"/>
    <w:basedOn w:val="78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3" w:customStyle="1">
    <w:name w:val="清单表 6 彩色1"/>
    <w:basedOn w:val="78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4" w:customStyle="1">
    <w:name w:val="清单表 7 彩色1"/>
    <w:basedOn w:val="78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5" w:customStyle="1">
    <w:name w:val="TOC 标题1"/>
    <w:uiPriority w:val="39"/>
    <w:qFormat/>
    <w:rPr>
      <w:rFonts w:ascii="Times New Roman" w:hAnsi="Times New Roman" w:eastAsia="宋体" w:cs="Times New Roman"/>
      <w:lang w:val="en-US" w:eastAsia="zh-CN" w:bidi="ar-SA"/>
    </w:rPr>
  </w:style>
  <w:style w:type="character" w:styleId="836" w:customStyle="1">
    <w:name w:val="Heading 1 Char_434700aa-fe40-4ee6-9069-0a69300fd62b"/>
    <w:basedOn w:val="781"/>
    <w:uiPriority w:val="9"/>
    <w:qFormat/>
    <w:rPr>
      <w:rFonts w:ascii="Arial" w:hAnsi="Arial" w:eastAsia="Arial" w:cs="Arial"/>
      <w:sz w:val="40"/>
      <w:szCs w:val="40"/>
    </w:rPr>
  </w:style>
  <w:style w:type="character" w:styleId="837" w:customStyle="1">
    <w:name w:val="Heading 5 Char_925b8ece-8082-461d-ae29-1d41b41a7251"/>
    <w:basedOn w:val="781"/>
    <w:uiPriority w:val="9"/>
    <w:qFormat/>
    <w:rPr>
      <w:rFonts w:ascii="Arial" w:hAnsi="Arial" w:eastAsia="Arial" w:cs="Arial"/>
      <w:b/>
      <w:bCs/>
      <w:sz w:val="24"/>
      <w:szCs w:val="24"/>
    </w:rPr>
  </w:style>
  <w:style w:type="character" w:styleId="838" w:customStyle="1">
    <w:name w:val="Heading 6 Char_a35ea97a-1ce8-4d9b-8930-2f6c61bf63ec"/>
    <w:basedOn w:val="781"/>
    <w:uiPriority w:val="9"/>
    <w:qFormat/>
    <w:rPr>
      <w:rFonts w:ascii="Arial" w:hAnsi="Arial" w:eastAsia="Arial" w:cs="Arial"/>
      <w:b/>
      <w:bCs/>
      <w:sz w:val="22"/>
      <w:szCs w:val="22"/>
    </w:rPr>
  </w:style>
  <w:style w:type="character" w:styleId="839" w:customStyle="1">
    <w:name w:val="Heading 7 Char_187ddb87-c7bc-4839-9585-67a43c484026"/>
    <w:basedOn w:val="781"/>
    <w:uiPriority w:val="9"/>
    <w:qFormat/>
    <w:rPr>
      <w:rFonts w:ascii="Arial" w:hAnsi="Arial" w:eastAsia="Arial" w:cs="Arial"/>
      <w:b/>
      <w:bCs/>
      <w:i/>
      <w:iCs/>
      <w:sz w:val="22"/>
      <w:szCs w:val="22"/>
    </w:rPr>
  </w:style>
  <w:style w:type="character" w:styleId="840" w:customStyle="1">
    <w:name w:val="Heading 8 Char_f86cc6f1-e07f-46cd-8999-b4d6f395b7ab"/>
    <w:basedOn w:val="781"/>
    <w:uiPriority w:val="9"/>
    <w:qFormat/>
    <w:rPr>
      <w:rFonts w:ascii="Arial" w:hAnsi="Arial" w:eastAsia="Arial" w:cs="Arial"/>
      <w:i/>
      <w:iCs/>
      <w:sz w:val="22"/>
      <w:szCs w:val="22"/>
    </w:rPr>
  </w:style>
  <w:style w:type="character" w:styleId="841" w:customStyle="1">
    <w:name w:val="Heading 9 Char_78d770f5-7fe8-45f8-a379-5ea7765ab889"/>
    <w:basedOn w:val="781"/>
    <w:uiPriority w:val="9"/>
    <w:qFormat/>
    <w:rPr>
      <w:rFonts w:ascii="Arial" w:hAnsi="Arial" w:eastAsia="Arial" w:cs="Arial"/>
      <w:i/>
      <w:iCs/>
      <w:sz w:val="21"/>
      <w:szCs w:val="21"/>
    </w:rPr>
  </w:style>
  <w:style w:type="character" w:styleId="842" w:customStyle="1">
    <w:name w:val="Title Char_cba70f7b-6b0c-40c3-9c1d-79b000d9620e"/>
    <w:basedOn w:val="781"/>
    <w:uiPriority w:val="10"/>
    <w:qFormat/>
    <w:rPr>
      <w:sz w:val="48"/>
      <w:szCs w:val="48"/>
    </w:rPr>
  </w:style>
  <w:style w:type="character" w:styleId="843" w:customStyle="1">
    <w:name w:val="Subtitle Char"/>
    <w:basedOn w:val="781"/>
    <w:uiPriority w:val="11"/>
    <w:qFormat/>
    <w:rPr>
      <w:sz w:val="24"/>
      <w:szCs w:val="24"/>
    </w:rPr>
  </w:style>
  <w:style w:type="character" w:styleId="844" w:customStyle="1">
    <w:name w:val="Quote Char_7b531250-58de-49b9-9d0c-04cfbc5a8719"/>
    <w:uiPriority w:val="29"/>
    <w:qFormat/>
    <w:rPr>
      <w:i/>
    </w:rPr>
  </w:style>
  <w:style w:type="character" w:styleId="845" w:customStyle="1">
    <w:name w:val="Intense Quote Char_0c2ead29-d2a6-4ac5-8f7c-28c2f003bdba"/>
    <w:uiPriority w:val="30"/>
    <w:qFormat/>
    <w:rPr>
      <w:i/>
    </w:rPr>
  </w:style>
  <w:style w:type="character" w:styleId="846" w:customStyle="1">
    <w:name w:val="Caption Char"/>
    <w:uiPriority w:val="99"/>
    <w:qFormat/>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11"/>
    <w:uiPriority w:val="39"/>
    <w:qFormat/>
    <w:rPr>
      <w:rFonts w:ascii="Times New Roman" w:hAnsi="Times New Roman" w:eastAsia="宋体" w:cs="Times New Roman"/>
      <w:lang w:val="en-US" w:eastAsia="zh-CN" w:bidi="ar-SA"/>
    </w:rPr>
  </w:style>
  <w:style w:type="paragraph" w:styleId="850" w:customStyle="1">
    <w:name w:val="正文文本1"/>
    <w:basedOn w:val="771"/>
    <w:next w:val="771"/>
    <w:link w:val="985"/>
    <w:uiPriority w:val="0"/>
    <w:qFormat/>
    <w:pPr>
      <w:spacing w:line="60" w:lineRule="auto"/>
    </w:pPr>
    <w:rPr>
      <w:rFonts w:ascii="仿宋_GB2312" w:eastAsia="仿宋_GB2312"/>
      <w:sz w:val="32"/>
    </w:rPr>
  </w:style>
  <w:style w:type="character" w:styleId="851" w:customStyle="1">
    <w:name w:val="标题 1 字符1"/>
    <w:link w:val="772"/>
    <w:uiPriority w:val="9"/>
    <w:qFormat/>
    <w:rPr>
      <w:rFonts w:ascii="宋体" w:hAnsi="宋体" w:eastAsia="Arial" w:cs="宋体"/>
      <w:b/>
      <w:color w:val="000000"/>
      <w:sz w:val="44"/>
      <w:szCs w:val="44"/>
      <w:highlight w:val="none"/>
      <w:lang w:val="en-US" w:eastAsia="zh-CN" w:bidi="ar-SA"/>
    </w:rPr>
  </w:style>
  <w:style w:type="character" w:styleId="852" w:customStyle="1">
    <w:name w:val="标题 5 字符"/>
    <w:link w:val="776"/>
    <w:uiPriority w:val="9"/>
    <w:qFormat/>
    <w:rPr>
      <w:rFonts w:ascii="Arial" w:hAnsi="Arial" w:eastAsia="Arial" w:cs="Arial"/>
      <w:b/>
      <w:bCs/>
      <w:sz w:val="24"/>
      <w:szCs w:val="24"/>
    </w:rPr>
  </w:style>
  <w:style w:type="character" w:styleId="853" w:customStyle="1">
    <w:name w:val="标题 6 字符"/>
    <w:link w:val="777"/>
    <w:uiPriority w:val="9"/>
    <w:qFormat/>
    <w:rPr>
      <w:rFonts w:ascii="Arial" w:hAnsi="Arial" w:eastAsia="Arial" w:cs="Arial"/>
      <w:b/>
      <w:bCs/>
      <w:sz w:val="22"/>
      <w:szCs w:val="22"/>
    </w:rPr>
  </w:style>
  <w:style w:type="character" w:styleId="854" w:customStyle="1">
    <w:name w:val="标题 7 字符"/>
    <w:link w:val="778"/>
    <w:uiPriority w:val="9"/>
    <w:qFormat/>
    <w:rPr>
      <w:rFonts w:ascii="Arial" w:hAnsi="Arial" w:eastAsia="Arial" w:cs="Arial"/>
      <w:b/>
      <w:bCs/>
      <w:i/>
      <w:iCs/>
      <w:sz w:val="22"/>
      <w:szCs w:val="22"/>
    </w:rPr>
  </w:style>
  <w:style w:type="character" w:styleId="855" w:customStyle="1">
    <w:name w:val="标题 8 字符"/>
    <w:link w:val="779"/>
    <w:uiPriority w:val="9"/>
    <w:qFormat/>
    <w:rPr>
      <w:rFonts w:ascii="Arial" w:hAnsi="Arial" w:eastAsia="Arial" w:cs="Arial"/>
      <w:i/>
      <w:iCs/>
      <w:sz w:val="22"/>
      <w:szCs w:val="22"/>
    </w:rPr>
  </w:style>
  <w:style w:type="character" w:styleId="856" w:customStyle="1">
    <w:name w:val="标题 9 字符"/>
    <w:link w:val="780"/>
    <w:uiPriority w:val="9"/>
    <w:qFormat/>
    <w:rPr>
      <w:rFonts w:ascii="Arial" w:hAnsi="Arial" w:eastAsia="Arial" w:cs="Arial"/>
      <w:i/>
      <w:iCs/>
      <w:sz w:val="21"/>
      <w:szCs w:val="21"/>
    </w:r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
    <w:link w:val="806"/>
    <w:uiPriority w:val="10"/>
    <w:qFormat/>
    <w:rPr>
      <w:sz w:val="48"/>
      <w:szCs w:val="48"/>
    </w:rPr>
  </w:style>
  <w:style w:type="character" w:styleId="859" w:customStyle="1">
    <w:name w:val="副标题 字符"/>
    <w:link w:val="798"/>
    <w:uiPriority w:val="11"/>
    <w:qFormat/>
    <w:rPr>
      <w:sz w:val="24"/>
      <w:szCs w:val="24"/>
    </w:rPr>
  </w:style>
  <w:style w:type="paragraph" w:styleId="860">
    <w:name w:val="Quote"/>
    <w:basedOn w:val="771"/>
    <w:next w:val="771"/>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71"/>
    <w:next w:val="771"/>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脚 字符1"/>
    <w:link w:val="794"/>
    <w:uiPriority w:val="99"/>
    <w:qFormat/>
  </w:style>
  <w:style w:type="table" w:styleId="8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1" w:customStyle="1">
    <w:name w:val="脚注文本 字符"/>
    <w:link w:val="799"/>
    <w:uiPriority w:val="0"/>
    <w:qFormat/>
    <w:rPr>
      <w:sz w:val="18"/>
    </w:rPr>
  </w:style>
  <w:style w:type="character" w:styleId="972" w:customStyle="1">
    <w:name w:val="尾注文本 字符"/>
    <w:link w:val="793"/>
    <w:uiPriority w:val="99"/>
    <w:qFormat/>
    <w:rPr>
      <w:sz w:val="20"/>
    </w:rPr>
  </w:style>
  <w:style w:type="paragraph" w:styleId="973" w:customStyle="1">
    <w:name w:val="TOC 标题11"/>
    <w:uiPriority w:val="39"/>
    <w:qFormat/>
    <w:rPr>
      <w:rFonts w:ascii="Times New Roman" w:hAnsi="Times New Roman" w:eastAsia="宋体" w:cs="Times New Roman"/>
      <w:lang w:val="en-US" w:eastAsia="zh-CN" w:bidi="ar-SA"/>
    </w:rPr>
  </w:style>
  <w:style w:type="paragraph" w:styleId="974" w:customStyle="1">
    <w:name w:val="标题 11"/>
    <w:basedOn w:val="771"/>
    <w:next w:val="771"/>
    <w:uiPriority w:val="0"/>
    <w:qFormat/>
    <w:pPr>
      <w:keepLines/>
      <w:keepNext/>
      <w:spacing w:before="340" w:after="330" w:line="576" w:lineRule="auto"/>
      <w:outlineLvl w:val="0"/>
    </w:pPr>
    <w:rPr>
      <w:b/>
      <w:sz w:val="44"/>
      <w:szCs w:val="20"/>
    </w:rPr>
  </w:style>
  <w:style w:type="paragraph" w:styleId="975" w:customStyle="1">
    <w:name w:val="标题 21"/>
    <w:basedOn w:val="771"/>
    <w:next w:val="771"/>
    <w:link w:val="988"/>
    <w:uiPriority w:val="0"/>
    <w:qFormat/>
    <w:pPr>
      <w:keepLines/>
      <w:keepNext/>
      <w:spacing w:before="260" w:after="260" w:line="413" w:lineRule="auto"/>
      <w:outlineLvl w:val="1"/>
    </w:pPr>
    <w:rPr>
      <w:rFonts w:ascii="Arial" w:hAnsi="Arial" w:eastAsia="黑体"/>
      <w:b/>
      <w:sz w:val="32"/>
      <w:szCs w:val="20"/>
    </w:rPr>
  </w:style>
  <w:style w:type="paragraph" w:styleId="976" w:customStyle="1">
    <w:name w:val="标题 31"/>
    <w:basedOn w:val="771"/>
    <w:next w:val="771"/>
    <w:link w:val="989"/>
    <w:uiPriority w:val="0"/>
    <w:qFormat/>
    <w:pPr>
      <w:keepLines/>
      <w:keepNext/>
      <w:spacing w:before="260" w:after="260" w:line="413" w:lineRule="auto"/>
      <w:outlineLvl w:val="2"/>
    </w:pPr>
    <w:rPr>
      <w:b/>
      <w:sz w:val="32"/>
      <w:szCs w:val="20"/>
    </w:rPr>
  </w:style>
  <w:style w:type="paragraph" w:styleId="977" w:customStyle="1">
    <w:name w:val="标题 41"/>
    <w:basedOn w:val="771"/>
    <w:next w:val="771"/>
    <w:link w:val="99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8" w:customStyle="1">
    <w:name w:val="标题 51"/>
    <w:basedOn w:val="771"/>
    <w:next w:val="77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9" w:customStyle="1">
    <w:name w:val="标题 61"/>
    <w:basedOn w:val="771"/>
    <w:next w:val="77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0" w:customStyle="1">
    <w:name w:val="标题 71"/>
    <w:basedOn w:val="771"/>
    <w:next w:val="77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1" w:customStyle="1">
    <w:name w:val="标题 81"/>
    <w:basedOn w:val="771"/>
    <w:next w:val="77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2" w:customStyle="1">
    <w:name w:val="标题 91"/>
    <w:basedOn w:val="771"/>
    <w:next w:val="771"/>
    <w:uiPriority w:val="0"/>
    <w:qFormat/>
    <w:pPr>
      <w:jc w:val="center"/>
      <w:keepNext/>
      <w:spacing w:line="600" w:lineRule="exact"/>
      <w:outlineLvl w:val="8"/>
    </w:pPr>
    <w:rPr>
      <w:rFonts w:ascii="仿宋_GB2312" w:eastAsia="仿宋_GB2312"/>
      <w:sz w:val="32"/>
    </w:rPr>
  </w:style>
  <w:style w:type="character" w:styleId="983" w:customStyle="1">
    <w:name w:val="默认段落字体1"/>
    <w:uiPriority w:val="1"/>
    <w:qFormat/>
  </w:style>
  <w:style w:type="table" w:styleId="984" w:customStyle="1">
    <w:name w:val="普通表格1"/>
    <w:uiPriority w:val="0"/>
    <w:qFormat/>
    <w:tblPr>
      <w:tblCellMar>
        <w:left w:w="0" w:type="dxa"/>
        <w:top w:w="0" w:type="dxa"/>
        <w:right w:w="0" w:type="dxa"/>
        <w:bottom w:w="0" w:type="dxa"/>
      </w:tblCellMar>
    </w:tblPr>
  </w:style>
  <w:style w:type="character" w:styleId="985" w:customStyle="1">
    <w:name w:val="正文文本 字符"/>
    <w:link w:val="850"/>
    <w:uiPriority w:val="0"/>
    <w:qFormat/>
    <w:rPr>
      <w:rFonts w:ascii="仿宋_GB2312" w:eastAsia="仿宋_GB2312"/>
      <w:sz w:val="32"/>
      <w:szCs w:val="22"/>
    </w:rPr>
  </w:style>
  <w:style w:type="character" w:styleId="986" w:customStyle="1">
    <w:name w:val="标题 1 字符"/>
    <w:link w:val="987"/>
    <w:uiPriority w:val="0"/>
    <w:qFormat/>
    <w:rPr>
      <w:rFonts w:ascii="Arial" w:hAnsi="Arial" w:eastAsia="Arial" w:cs="Times New Roman"/>
      <w:sz w:val="40"/>
      <w:szCs w:val="40"/>
      <w:lang w:val="en-US" w:eastAsia="zh-CN" w:bidi="ar-SA"/>
    </w:rPr>
  </w:style>
  <w:style w:type="paragraph" w:styleId="987" w:customStyle="1">
    <w:name w:val="标题 12"/>
    <w:next w:val="771"/>
    <w:link w:val="986"/>
    <w:uiPriority w:val="9"/>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character" w:styleId="988" w:customStyle="1">
    <w:name w:val="标题 2 字符"/>
    <w:link w:val="975"/>
    <w:uiPriority w:val="0"/>
    <w:qFormat/>
    <w:rPr>
      <w:rFonts w:ascii="Arial" w:hAnsi="Arial" w:eastAsia="黑体"/>
      <w:b/>
      <w:sz w:val="32"/>
    </w:rPr>
  </w:style>
  <w:style w:type="character" w:styleId="989" w:customStyle="1">
    <w:name w:val="标题 3 字符"/>
    <w:link w:val="976"/>
    <w:uiPriority w:val="0"/>
    <w:qFormat/>
    <w:rPr>
      <w:b/>
      <w:sz w:val="32"/>
    </w:rPr>
  </w:style>
  <w:style w:type="character" w:styleId="990" w:customStyle="1">
    <w:name w:val="标题 4 字符"/>
    <w:link w:val="977"/>
    <w:uiPriority w:val="0"/>
    <w:qFormat/>
    <w:rPr>
      <w:rFonts w:ascii="宋体" w:eastAsia="宋体"/>
      <w:color w:val="800000"/>
      <w:sz w:val="28"/>
      <w:lang w:val="en-US" w:eastAsia="zh-CN" w:bidi="ar-SA"/>
    </w:rPr>
  </w:style>
  <w:style w:type="paragraph" w:styleId="991" w:customStyle="1">
    <w:name w:val="目录 71"/>
    <w:basedOn w:val="771"/>
    <w:next w:val="771"/>
    <w:uiPriority w:val="0"/>
    <w:qFormat/>
    <w:pPr>
      <w:ind w:left="1260"/>
      <w:jc w:val="left"/>
    </w:pPr>
    <w:rPr>
      <w:rFonts w:ascii="Calibri" w:hAnsi="Calibri" w:cs="Calibri"/>
      <w:sz w:val="18"/>
      <w:szCs w:val="18"/>
    </w:rPr>
  </w:style>
  <w:style w:type="paragraph" w:styleId="992" w:customStyle="1">
    <w:name w:val="列表项目符号 41"/>
    <w:basedOn w:val="771"/>
    <w:uiPriority w:val="0"/>
    <w:qFormat/>
    <w:pPr>
      <w:ind w:left="360" w:hanging="360"/>
      <w:spacing w:line="380" w:lineRule="exact"/>
      <w:tabs>
        <w:tab w:val="left" w:pos="360" w:leader="none"/>
      </w:tabs>
    </w:pPr>
    <w:rPr>
      <w:rFonts w:ascii="Calibri" w:hAnsi="Calibri"/>
      <w:sz w:val="28"/>
    </w:rPr>
  </w:style>
  <w:style w:type="paragraph" w:styleId="993" w:customStyle="1">
    <w:name w:val="索引 81"/>
    <w:basedOn w:val="771"/>
    <w:next w:val="771"/>
    <w:uiPriority w:val="0"/>
    <w:qFormat/>
    <w:pPr>
      <w:ind w:left="1400"/>
    </w:pPr>
    <w:rPr>
      <w:rFonts w:ascii="Calibri" w:hAnsi="Calibri"/>
    </w:rPr>
  </w:style>
  <w:style w:type="paragraph" w:styleId="994" w:customStyle="1">
    <w:name w:val="正文缩进11"/>
    <w:basedOn w:val="771"/>
    <w:uiPriority w:val="0"/>
    <w:qFormat/>
    <w:pPr>
      <w:ind w:firstLine="420"/>
    </w:pPr>
    <w:rPr>
      <w:rFonts w:ascii="宋体"/>
      <w:color w:val="000000"/>
      <w:sz w:val="24"/>
      <w:szCs w:val="20"/>
    </w:rPr>
  </w:style>
  <w:style w:type="paragraph" w:styleId="995" w:customStyle="1">
    <w:name w:val="题注1"/>
    <w:basedOn w:val="771"/>
    <w:next w:val="771"/>
    <w:link w:val="996"/>
    <w:uiPriority w:val="0"/>
    <w:qFormat/>
    <w:pPr>
      <w:spacing w:line="360" w:lineRule="auto"/>
      <w:tabs>
        <w:tab w:val="left" w:pos="0" w:leader="none"/>
      </w:tabs>
    </w:pPr>
    <w:rPr>
      <w:rFonts w:ascii="Arial" w:hAnsi="Arial" w:eastAsia="黑体"/>
      <w:sz w:val="20"/>
      <w:szCs w:val="20"/>
    </w:rPr>
  </w:style>
  <w:style w:type="character" w:styleId="996" w:customStyle="1">
    <w:name w:val="题注 字符"/>
    <w:link w:val="995"/>
    <w:uiPriority w:val="0"/>
    <w:qFormat/>
    <w:rPr>
      <w:rFonts w:ascii="Arial" w:hAnsi="Arial" w:eastAsia="黑体" w:cs="Arial"/>
    </w:rPr>
  </w:style>
  <w:style w:type="paragraph" w:styleId="997" w:customStyle="1">
    <w:name w:val="索引 51"/>
    <w:basedOn w:val="771"/>
    <w:next w:val="771"/>
    <w:uiPriority w:val="0"/>
    <w:qFormat/>
    <w:pPr>
      <w:ind w:left="800"/>
    </w:pPr>
    <w:rPr>
      <w:rFonts w:ascii="Calibri" w:hAnsi="Calibri"/>
    </w:rPr>
  </w:style>
  <w:style w:type="paragraph" w:styleId="998" w:customStyle="1">
    <w:name w:val="列表项目符号1"/>
    <w:basedOn w:val="771"/>
    <w:uiPriority w:val="0"/>
    <w:qFormat/>
    <w:pPr>
      <w:ind w:left="962" w:hanging="480"/>
      <w:spacing w:line="360" w:lineRule="auto"/>
      <w:tabs>
        <w:tab w:val="left" w:pos="840" w:leader="none"/>
      </w:tabs>
    </w:pPr>
    <w:rPr>
      <w:sz w:val="24"/>
    </w:rPr>
  </w:style>
  <w:style w:type="paragraph" w:styleId="999" w:customStyle="1">
    <w:name w:val="文档结构图1"/>
    <w:basedOn w:val="771"/>
    <w:uiPriority w:val="0"/>
    <w:qFormat/>
    <w:pPr>
      <w:shd w:val="clear" w:color="auto" w:fill="000080"/>
    </w:pPr>
  </w:style>
  <w:style w:type="paragraph" w:styleId="1000" w:customStyle="1">
    <w:name w:val="批注文字1"/>
    <w:basedOn w:val="771"/>
    <w:link w:val="1001"/>
    <w:uiPriority w:val="99"/>
    <w:qFormat/>
    <w:pPr>
      <w:jc w:val="left"/>
    </w:pPr>
    <w:rPr>
      <w:rFonts w:ascii="Calibri" w:hAnsi="Calibri"/>
      <w:szCs w:val="20"/>
    </w:rPr>
  </w:style>
  <w:style w:type="character" w:styleId="1001" w:customStyle="1">
    <w:name w:val="批注文字 字符"/>
    <w:link w:val="1000"/>
    <w:uiPriority w:val="99"/>
    <w:qFormat/>
    <w:rPr>
      <w:rFonts w:ascii="Calibri" w:hAnsi="Calibri" w:eastAsia="宋体" w:cs="Times New Roman"/>
      <w:sz w:val="21"/>
    </w:rPr>
  </w:style>
  <w:style w:type="paragraph" w:styleId="1002" w:customStyle="1">
    <w:name w:val="索引 61"/>
    <w:basedOn w:val="771"/>
    <w:next w:val="771"/>
    <w:uiPriority w:val="0"/>
    <w:qFormat/>
    <w:pPr>
      <w:ind w:left="1000"/>
    </w:pPr>
    <w:rPr>
      <w:rFonts w:ascii="Calibri" w:hAnsi="Calibri"/>
    </w:rPr>
  </w:style>
  <w:style w:type="paragraph" w:styleId="1003" w:customStyle="1">
    <w:name w:val="正文文本 31"/>
    <w:basedOn w:val="771"/>
    <w:uiPriority w:val="0"/>
    <w:qFormat/>
    <w:rPr>
      <w:color w:val="000000"/>
    </w:rPr>
  </w:style>
  <w:style w:type="paragraph" w:styleId="1004" w:customStyle="1">
    <w:name w:val="列表项目符号 31"/>
    <w:basedOn w:val="771"/>
    <w:uiPriority w:val="0"/>
    <w:qFormat/>
    <w:pPr>
      <w:ind w:left="1200" w:hanging="360"/>
      <w:spacing w:line="380" w:lineRule="exact"/>
      <w:tabs>
        <w:tab w:val="left" w:pos="1200" w:leader="none"/>
      </w:tabs>
    </w:pPr>
    <w:rPr>
      <w:rFonts w:ascii="Calibri" w:hAnsi="Calibri"/>
      <w:sz w:val="28"/>
    </w:rPr>
  </w:style>
  <w:style w:type="paragraph" w:styleId="1005" w:customStyle="1">
    <w:name w:val="正文文本缩进11"/>
    <w:basedOn w:val="771"/>
    <w:next w:val="771"/>
    <w:uiPriority w:val="0"/>
    <w:qFormat/>
    <w:pPr>
      <w:ind w:firstLine="225"/>
    </w:pPr>
    <w:rPr>
      <w:rFonts w:ascii="仿宋_GB2312" w:eastAsia="仿宋_GB2312"/>
      <w:sz w:val="32"/>
    </w:rPr>
  </w:style>
  <w:style w:type="paragraph" w:styleId="1006" w:customStyle="1">
    <w:name w:val="文本块1"/>
    <w:basedOn w:val="771"/>
    <w:uiPriority w:val="0"/>
    <w:qFormat/>
    <w:pPr>
      <w:ind w:left="1548" w:right="12" w:hanging="2405"/>
      <w:spacing w:line="360" w:lineRule="exact"/>
    </w:pPr>
    <w:rPr>
      <w:rFonts w:ascii="宋体"/>
      <w:bCs/>
      <w:sz w:val="28"/>
    </w:rPr>
  </w:style>
  <w:style w:type="paragraph" w:styleId="1007" w:customStyle="1">
    <w:name w:val="列表项目符号 21"/>
    <w:basedOn w:val="771"/>
    <w:uiPriority w:val="0"/>
    <w:qFormat/>
    <w:pPr>
      <w:ind w:left="720" w:hanging="360"/>
      <w:spacing w:line="360" w:lineRule="auto"/>
      <w:tabs>
        <w:tab w:val="left" w:pos="720" w:leader="none"/>
      </w:tabs>
    </w:pPr>
    <w:rPr>
      <w:sz w:val="24"/>
    </w:rPr>
  </w:style>
  <w:style w:type="paragraph" w:styleId="1008" w:customStyle="1">
    <w:name w:val="HTML 地址1"/>
    <w:basedOn w:val="771"/>
    <w:uiPriority w:val="0"/>
    <w:qFormat/>
    <w:rPr>
      <w:i/>
      <w:iCs/>
    </w:rPr>
  </w:style>
  <w:style w:type="paragraph" w:styleId="1009" w:customStyle="1">
    <w:name w:val="索引 41"/>
    <w:basedOn w:val="771"/>
    <w:next w:val="771"/>
    <w:uiPriority w:val="0"/>
    <w:qFormat/>
    <w:pPr>
      <w:ind w:left="600"/>
    </w:pPr>
    <w:rPr>
      <w:rFonts w:ascii="Calibri" w:hAnsi="Calibri"/>
    </w:rPr>
  </w:style>
  <w:style w:type="paragraph" w:styleId="1010" w:customStyle="1">
    <w:name w:val="目录 51"/>
    <w:basedOn w:val="771"/>
    <w:next w:val="771"/>
    <w:uiPriority w:val="0"/>
    <w:qFormat/>
    <w:pPr>
      <w:ind w:left="840"/>
      <w:jc w:val="left"/>
    </w:pPr>
    <w:rPr>
      <w:rFonts w:ascii="Calibri" w:hAnsi="Calibri" w:cs="Calibri"/>
      <w:sz w:val="18"/>
      <w:szCs w:val="18"/>
    </w:rPr>
  </w:style>
  <w:style w:type="paragraph" w:styleId="1011" w:customStyle="1">
    <w:name w:val="目录 31"/>
    <w:basedOn w:val="771"/>
    <w:next w:val="771"/>
    <w:uiPriority w:val="39"/>
    <w:qFormat/>
    <w:pPr>
      <w:ind w:left="420"/>
      <w:jc w:val="left"/>
    </w:pPr>
    <w:rPr>
      <w:rFonts w:ascii="Calibri" w:hAnsi="Calibri" w:cs="Calibri"/>
      <w:i/>
      <w:iCs/>
      <w:sz w:val="20"/>
      <w:szCs w:val="20"/>
    </w:rPr>
  </w:style>
  <w:style w:type="paragraph" w:styleId="1012" w:customStyle="1">
    <w:name w:val="纯文本11"/>
    <w:basedOn w:val="771"/>
    <w:uiPriority w:val="0"/>
    <w:qFormat/>
    <w:rPr>
      <w:rFonts w:ascii="宋体"/>
      <w:szCs w:val="21"/>
    </w:rPr>
  </w:style>
  <w:style w:type="paragraph" w:styleId="1013" w:customStyle="1">
    <w:name w:val="列表项目符号 51"/>
    <w:basedOn w:val="771"/>
    <w:uiPriority w:val="0"/>
    <w:qFormat/>
    <w:pPr>
      <w:ind w:left="720" w:hanging="360"/>
      <w:spacing w:line="380" w:lineRule="exact"/>
      <w:tabs>
        <w:tab w:val="left" w:pos="720" w:leader="none"/>
      </w:tabs>
    </w:pPr>
    <w:rPr>
      <w:rFonts w:ascii="Calibri" w:hAnsi="Calibri"/>
      <w:sz w:val="28"/>
    </w:rPr>
  </w:style>
  <w:style w:type="paragraph" w:styleId="1014" w:customStyle="1">
    <w:name w:val="目录 81"/>
    <w:basedOn w:val="771"/>
    <w:next w:val="771"/>
    <w:uiPriority w:val="0"/>
    <w:qFormat/>
    <w:pPr>
      <w:ind w:left="1470"/>
      <w:jc w:val="left"/>
    </w:pPr>
    <w:rPr>
      <w:rFonts w:ascii="Calibri" w:hAnsi="Calibri" w:cs="Calibri"/>
      <w:sz w:val="18"/>
      <w:szCs w:val="18"/>
    </w:rPr>
  </w:style>
  <w:style w:type="paragraph" w:styleId="1015" w:customStyle="1">
    <w:name w:val="索引 31"/>
    <w:basedOn w:val="771"/>
    <w:next w:val="771"/>
    <w:uiPriority w:val="0"/>
    <w:qFormat/>
    <w:pPr>
      <w:ind w:left="400"/>
    </w:pPr>
    <w:rPr>
      <w:rFonts w:ascii="Calibri" w:hAnsi="Calibri"/>
    </w:rPr>
  </w:style>
  <w:style w:type="paragraph" w:styleId="1016" w:customStyle="1">
    <w:name w:val="日期1"/>
    <w:basedOn w:val="771"/>
    <w:next w:val="771"/>
    <w:uiPriority w:val="0"/>
    <w:qFormat/>
    <w:pPr>
      <w:ind w:left="2500"/>
    </w:pPr>
  </w:style>
  <w:style w:type="paragraph" w:styleId="1017" w:customStyle="1">
    <w:name w:val="正文文本缩进 21"/>
    <w:basedOn w:val="771"/>
    <w:uiPriority w:val="0"/>
    <w:qFormat/>
    <w:pPr>
      <w:ind w:firstLine="225"/>
      <w:jc w:val="left"/>
      <w:spacing w:line="540" w:lineRule="exact"/>
    </w:pPr>
    <w:rPr>
      <w:rFonts w:ascii="仿宋_GB2312" w:eastAsia="仿宋_GB2312"/>
      <w:sz w:val="32"/>
    </w:rPr>
  </w:style>
  <w:style w:type="paragraph" w:styleId="1018" w:customStyle="1">
    <w:name w:val="尾注文本1"/>
    <w:basedOn w:val="771"/>
    <w:uiPriority w:val="0"/>
    <w:qFormat/>
    <w:pPr>
      <w:jc w:val="left"/>
      <w:widowControl/>
    </w:pPr>
    <w:rPr>
      <w:rFonts w:ascii="宋体"/>
      <w:bCs/>
      <w:szCs w:val="21"/>
    </w:rPr>
  </w:style>
  <w:style w:type="paragraph" w:styleId="1019" w:customStyle="1">
    <w:name w:val="批注框文本1"/>
    <w:basedOn w:val="771"/>
    <w:uiPriority w:val="0"/>
    <w:qFormat/>
    <w:rPr>
      <w:sz w:val="18"/>
      <w:szCs w:val="20"/>
    </w:rPr>
  </w:style>
  <w:style w:type="paragraph" w:styleId="1020" w:customStyle="1">
    <w:name w:val="页脚1"/>
    <w:basedOn w:val="771"/>
    <w:link w:val="1021"/>
    <w:uiPriority w:val="99"/>
    <w:qFormat/>
    <w:pPr>
      <w:jc w:val="left"/>
      <w:tabs>
        <w:tab w:val="center" w:pos="4153" w:leader="none"/>
        <w:tab w:val="right" w:pos="8306" w:leader="none"/>
      </w:tabs>
    </w:pPr>
    <w:rPr>
      <w:rFonts w:ascii="Calibri" w:hAnsi="Calibri"/>
      <w:sz w:val="18"/>
      <w:szCs w:val="18"/>
    </w:rPr>
  </w:style>
  <w:style w:type="character" w:styleId="1021" w:customStyle="1">
    <w:name w:val="页脚 字符"/>
    <w:link w:val="1020"/>
    <w:uiPriority w:val="99"/>
    <w:qFormat/>
    <w:rPr>
      <w:rFonts w:ascii="Calibri" w:hAnsi="Calibri" w:eastAsia="宋体" w:cs="Times New Roman"/>
      <w:sz w:val="18"/>
      <w:szCs w:val="18"/>
    </w:rPr>
  </w:style>
  <w:style w:type="paragraph" w:styleId="1022" w:customStyle="1">
    <w:name w:val="寄信人地址11"/>
    <w:basedOn w:val="771"/>
    <w:uiPriority w:val="0"/>
    <w:qFormat/>
    <w:rPr>
      <w:rFonts w:ascii="Arial" w:hAnsi="Arial"/>
    </w:rPr>
  </w:style>
  <w:style w:type="paragraph" w:styleId="1023" w:customStyle="1">
    <w:name w:val="页眉1"/>
    <w:basedOn w:val="771"/>
    <w:link w:val="1024"/>
    <w:uiPriority w:val="99"/>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字符"/>
    <w:link w:val="1023"/>
    <w:uiPriority w:val="99"/>
    <w:qFormat/>
    <w:rPr>
      <w:sz w:val="18"/>
      <w:szCs w:val="18"/>
    </w:rPr>
  </w:style>
  <w:style w:type="paragraph" w:styleId="1025" w:customStyle="1">
    <w:name w:val="目录 11"/>
    <w:basedOn w:val="771"/>
    <w:next w:val="771"/>
    <w:uiPriority w:val="39"/>
    <w:qFormat/>
    <w:pPr>
      <w:jc w:val="left"/>
      <w:spacing w:before="120" w:after="120"/>
    </w:pPr>
    <w:rPr>
      <w:rFonts w:ascii="Calibri" w:hAnsi="Calibri" w:cs="Calibri"/>
      <w:b/>
      <w:bCs/>
      <w:caps/>
      <w:sz w:val="20"/>
      <w:szCs w:val="20"/>
    </w:rPr>
  </w:style>
  <w:style w:type="paragraph" w:styleId="1026" w:customStyle="1">
    <w:name w:val="目录 41"/>
    <w:basedOn w:val="771"/>
    <w:next w:val="771"/>
    <w:uiPriority w:val="0"/>
    <w:qFormat/>
    <w:pPr>
      <w:ind w:left="630"/>
      <w:jc w:val="left"/>
    </w:pPr>
    <w:rPr>
      <w:rFonts w:ascii="Calibri" w:hAnsi="Calibri" w:cs="Calibri"/>
      <w:sz w:val="18"/>
      <w:szCs w:val="18"/>
    </w:rPr>
  </w:style>
  <w:style w:type="paragraph" w:styleId="1027" w:customStyle="1">
    <w:name w:val="索引标题1"/>
    <w:basedOn w:val="771"/>
    <w:next w:val="1028"/>
    <w:uiPriority w:val="0"/>
    <w:qFormat/>
    <w:rPr>
      <w:rFonts w:ascii="Calibri" w:hAnsi="Calibri"/>
    </w:rPr>
  </w:style>
  <w:style w:type="paragraph" w:styleId="1028" w:customStyle="1">
    <w:name w:val="索引 11"/>
    <w:basedOn w:val="771"/>
    <w:next w:val="771"/>
    <w:uiPriority w:val="0"/>
    <w:qFormat/>
    <w:rPr>
      <w:rFonts w:ascii="Calibri" w:hAnsi="Calibri"/>
    </w:rPr>
  </w:style>
  <w:style w:type="paragraph" w:styleId="1029" w:customStyle="1">
    <w:name w:val="脚注文本1"/>
    <w:basedOn w:val="771"/>
    <w:uiPriority w:val="0"/>
    <w:qFormat/>
    <w:pPr>
      <w:jc w:val="left"/>
    </w:pPr>
    <w:rPr>
      <w:rFonts w:ascii="宋体"/>
      <w:bCs/>
      <w:sz w:val="18"/>
      <w:szCs w:val="18"/>
    </w:rPr>
  </w:style>
  <w:style w:type="paragraph" w:styleId="1030" w:customStyle="1">
    <w:name w:val="目录 61"/>
    <w:basedOn w:val="771"/>
    <w:next w:val="771"/>
    <w:uiPriority w:val="0"/>
    <w:qFormat/>
    <w:pPr>
      <w:ind w:left="1050"/>
      <w:jc w:val="left"/>
    </w:pPr>
    <w:rPr>
      <w:rFonts w:ascii="Calibri" w:hAnsi="Calibri" w:cs="Calibri"/>
      <w:sz w:val="18"/>
      <w:szCs w:val="18"/>
    </w:rPr>
  </w:style>
  <w:style w:type="paragraph" w:styleId="1031" w:customStyle="1">
    <w:name w:val="正文文本缩进 31"/>
    <w:basedOn w:val="771"/>
    <w:uiPriority w:val="0"/>
    <w:qFormat/>
    <w:pPr>
      <w:ind w:firstLine="213"/>
    </w:pPr>
    <w:rPr>
      <w:rFonts w:ascii="仿宋_GB2312" w:eastAsia="仿宋_GB2312"/>
      <w:sz w:val="30"/>
    </w:rPr>
  </w:style>
  <w:style w:type="paragraph" w:styleId="1032" w:customStyle="1">
    <w:name w:val="索引 71"/>
    <w:basedOn w:val="771"/>
    <w:next w:val="771"/>
    <w:uiPriority w:val="0"/>
    <w:qFormat/>
    <w:pPr>
      <w:ind w:left="1200"/>
    </w:pPr>
    <w:rPr>
      <w:rFonts w:ascii="Calibri" w:hAnsi="Calibri"/>
    </w:rPr>
  </w:style>
  <w:style w:type="paragraph" w:styleId="1033" w:customStyle="1">
    <w:name w:val="索引 91"/>
    <w:basedOn w:val="771"/>
    <w:next w:val="771"/>
    <w:uiPriority w:val="0"/>
    <w:qFormat/>
    <w:pPr>
      <w:ind w:left="1600"/>
    </w:pPr>
    <w:rPr>
      <w:rFonts w:ascii="Calibri" w:hAnsi="Calibri"/>
    </w:rPr>
  </w:style>
  <w:style w:type="paragraph" w:styleId="1034" w:customStyle="1">
    <w:name w:val="图表目录11"/>
    <w:basedOn w:val="771"/>
    <w:next w:val="771"/>
    <w:uiPriority w:val="0"/>
    <w:qFormat/>
    <w:pPr>
      <w:ind w:left="400" w:hanging="200"/>
      <w:jc w:val="left"/>
      <w:widowControl/>
    </w:pPr>
    <w:rPr>
      <w:rFonts w:ascii="宋体"/>
      <w:bCs/>
      <w:szCs w:val="21"/>
    </w:rPr>
  </w:style>
  <w:style w:type="paragraph" w:styleId="1035" w:customStyle="1">
    <w:name w:val="目录 21"/>
    <w:basedOn w:val="771"/>
    <w:next w:val="771"/>
    <w:uiPriority w:val="39"/>
    <w:qFormat/>
    <w:pPr>
      <w:ind w:left="210"/>
      <w:jc w:val="left"/>
    </w:pPr>
    <w:rPr>
      <w:rFonts w:ascii="Calibri" w:hAnsi="Calibri" w:cs="Calibri"/>
      <w:smallCaps/>
      <w:sz w:val="20"/>
      <w:szCs w:val="20"/>
    </w:rPr>
  </w:style>
  <w:style w:type="paragraph" w:styleId="1036" w:customStyle="1">
    <w:name w:val="目录 91"/>
    <w:basedOn w:val="771"/>
    <w:next w:val="771"/>
    <w:uiPriority w:val="0"/>
    <w:qFormat/>
    <w:pPr>
      <w:ind w:left="1680"/>
      <w:jc w:val="left"/>
    </w:pPr>
    <w:rPr>
      <w:rFonts w:ascii="Calibri" w:hAnsi="Calibri" w:cs="Calibri"/>
      <w:sz w:val="18"/>
      <w:szCs w:val="18"/>
    </w:rPr>
  </w:style>
  <w:style w:type="paragraph" w:styleId="1037" w:customStyle="1">
    <w:name w:val="正文文本 21"/>
    <w:basedOn w:val="771"/>
    <w:uiPriority w:val="0"/>
    <w:qFormat/>
    <w:pPr>
      <w:spacing w:line="560" w:lineRule="exact"/>
    </w:pPr>
    <w:rPr>
      <w:rFonts w:ascii="仿宋_GB2312" w:eastAsia="仿宋_GB2312"/>
      <w:sz w:val="28"/>
      <w:szCs w:val="30"/>
    </w:rPr>
  </w:style>
  <w:style w:type="paragraph" w:styleId="1038" w:customStyle="1">
    <w:name w:val="列表接续 21"/>
    <w:basedOn w:val="771"/>
    <w:uiPriority w:val="0"/>
    <w:qFormat/>
    <w:pPr>
      <w:ind w:left="840"/>
      <w:spacing w:after="120"/>
    </w:pPr>
  </w:style>
  <w:style w:type="paragraph" w:styleId="1039" w:customStyle="1">
    <w:name w:val="HTML 预设格式1"/>
    <w:basedOn w:val="7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0" w:customStyle="1">
    <w:name w:val="普通(网站)1"/>
    <w:basedOn w:val="771"/>
    <w:uiPriority w:val="0"/>
    <w:qFormat/>
    <w:pPr>
      <w:jc w:val="left"/>
      <w:spacing w:before="100" w:beforeAutospacing="1" w:after="100" w:afterAutospacing="1"/>
      <w:widowControl/>
    </w:pPr>
    <w:rPr>
      <w:rFonts w:ascii="宋体"/>
      <w:sz w:val="24"/>
      <w:szCs w:val="20"/>
    </w:rPr>
  </w:style>
  <w:style w:type="paragraph" w:styleId="1041" w:customStyle="1">
    <w:name w:val="索引 21"/>
    <w:basedOn w:val="771"/>
    <w:next w:val="771"/>
    <w:uiPriority w:val="0"/>
    <w:qFormat/>
    <w:pPr>
      <w:ind w:left="200"/>
    </w:pPr>
    <w:rPr>
      <w:rFonts w:ascii="Calibri" w:hAnsi="Calibri"/>
    </w:rPr>
  </w:style>
  <w:style w:type="paragraph" w:styleId="1042" w:customStyle="1">
    <w:name w:val="标题1"/>
    <w:basedOn w:val="771"/>
    <w:uiPriority w:val="0"/>
    <w:qFormat/>
    <w:pPr>
      <w:jc w:val="center"/>
      <w:spacing w:before="240" w:after="60"/>
      <w:outlineLvl w:val="0"/>
    </w:pPr>
    <w:rPr>
      <w:rFonts w:ascii="Cambria" w:hAnsi="Cambria"/>
      <w:b/>
      <w:bCs/>
      <w:sz w:val="32"/>
      <w:szCs w:val="32"/>
    </w:rPr>
  </w:style>
  <w:style w:type="paragraph" w:styleId="1043" w:customStyle="1">
    <w:name w:val="批注主题1"/>
    <w:basedOn w:val="1000"/>
    <w:next w:val="1000"/>
    <w:uiPriority w:val="0"/>
    <w:qFormat/>
    <w:rPr>
      <w:b/>
    </w:rPr>
  </w:style>
  <w:style w:type="paragraph" w:styleId="1044" w:customStyle="1">
    <w:name w:val="正文首行缩进1"/>
    <w:basedOn w:val="771"/>
    <w:next w:val="771"/>
    <w:uiPriority w:val="0"/>
    <w:qFormat/>
    <w:pPr>
      <w:ind w:firstLine="100"/>
      <w:spacing w:after="120"/>
    </w:pPr>
  </w:style>
  <w:style w:type="paragraph" w:styleId="1045" w:customStyle="1">
    <w:name w:val="正文首行缩进 21"/>
    <w:basedOn w:val="1005"/>
    <w:link w:val="1046"/>
    <w:uiPriority w:val="0"/>
    <w:qFormat/>
    <w:pPr>
      <w:ind w:left="200" w:firstLine="200"/>
      <w:spacing w:after="120"/>
    </w:pPr>
    <w:rPr>
      <w:rFonts w:ascii="Times New Roman"/>
      <w:sz w:val="24"/>
      <w:szCs w:val="24"/>
    </w:rPr>
  </w:style>
  <w:style w:type="character" w:styleId="1046" w:customStyle="1">
    <w:name w:val="正文文本首行缩进 2 字符"/>
    <w:link w:val="1045"/>
    <w:uiPriority w:val="0"/>
    <w:qFormat/>
    <w:rPr>
      <w:rFonts w:eastAsia="仿宋_GB2312"/>
      <w:sz w:val="24"/>
      <w:szCs w:val="24"/>
      <w:lang w:bidi="ar-SA"/>
    </w:rPr>
  </w:style>
  <w:style w:type="table" w:styleId="1047" w:customStyle="1">
    <w:name w:val="网格型1"/>
    <w:basedOn w:val="984"/>
    <w:uiPriority w:val="0"/>
    <w:qFormat/>
    <w:tblPr/>
  </w:style>
  <w:style w:type="character" w:styleId="1048" w:customStyle="1">
    <w:name w:val="要点1"/>
    <w:uiPriority w:val="0"/>
    <w:qFormat/>
    <w:rPr>
      <w:b/>
    </w:rPr>
  </w:style>
  <w:style w:type="character" w:styleId="1049" w:customStyle="1">
    <w:name w:val="尾注引用1"/>
    <w:uiPriority w:val="0"/>
    <w:qFormat/>
    <w:rPr>
      <w:vertAlign w:val="superscript"/>
    </w:rPr>
  </w:style>
  <w:style w:type="character" w:styleId="1050" w:customStyle="1">
    <w:name w:val="页码1"/>
    <w:uiPriority w:val="0"/>
    <w:qFormat/>
  </w:style>
  <w:style w:type="character" w:styleId="1051" w:customStyle="1">
    <w:name w:val="已访问的超链接1"/>
    <w:uiPriority w:val="0"/>
    <w:qFormat/>
    <w:rPr>
      <w:color w:val="800080"/>
      <w:u w:val="single"/>
    </w:rPr>
  </w:style>
  <w:style w:type="character" w:styleId="1052" w:customStyle="1">
    <w:name w:val="强调1"/>
    <w:uiPriority w:val="0"/>
    <w:qFormat/>
    <w:rPr>
      <w:color w:val="cc0033"/>
    </w:rPr>
  </w:style>
  <w:style w:type="character" w:styleId="1053" w:customStyle="1">
    <w:name w:val="HTML 打字机1"/>
    <w:uiPriority w:val="0"/>
    <w:qFormat/>
    <w:rPr>
      <w:rFonts w:ascii="宋体" w:eastAsia="宋体" w:cs="宋体"/>
      <w:sz w:val="24"/>
      <w:szCs w:val="24"/>
      <w:lang w:bidi="ar-SA"/>
    </w:rPr>
  </w:style>
  <w:style w:type="character" w:styleId="1054" w:customStyle="1">
    <w:name w:val="超链接1"/>
    <w:uiPriority w:val="99"/>
    <w:qFormat/>
    <w:rPr>
      <w:color w:val="0000ff"/>
      <w:u w:val="single"/>
    </w:rPr>
  </w:style>
  <w:style w:type="character" w:styleId="1055" w:customStyle="1">
    <w:name w:val="批注引用1"/>
    <w:uiPriority w:val="0"/>
    <w:qFormat/>
    <w:rPr>
      <w:sz w:val="21"/>
    </w:rPr>
  </w:style>
  <w:style w:type="character" w:styleId="1056" w:customStyle="1">
    <w:name w:val="脚注引用1"/>
    <w:uiPriority w:val="0"/>
    <w:qFormat/>
    <w:rPr>
      <w:vertAlign w:val="superscript"/>
    </w:rPr>
  </w:style>
  <w:style w:type="paragraph" w:styleId="1057" w:customStyle="1">
    <w:name w:val="样式 正文首行缩进 2 + Arial"/>
    <w:basedOn w:val="771"/>
    <w:next w:val="771"/>
    <w:uiPriority w:val="0"/>
    <w:qFormat/>
    <w:pPr>
      <w:ind w:firstLine="200"/>
      <w:spacing w:after="120" w:line="320" w:lineRule="atLeast"/>
    </w:pPr>
    <w:rPr>
      <w:rFonts w:ascii="Arial" w:hAnsi="Arial"/>
    </w:rPr>
  </w:style>
  <w:style w:type="character" w:styleId="1058" w:customStyle="1">
    <w:name w:val="Comment Text Char"/>
    <w:uiPriority w:val="0"/>
    <w:qFormat/>
    <w:rPr>
      <w:rFonts w:cs="Times New Roman"/>
      <w:sz w:val="21"/>
      <w:szCs w:val="21"/>
      <w:lang w:bidi="ar-SA"/>
    </w:rPr>
  </w:style>
  <w:style w:type="character" w:styleId="1059" w:customStyle="1">
    <w:name w:val="纯文本 Char_0"/>
    <w:link w:val="1060"/>
    <w:uiPriority w:val="0"/>
    <w:qFormat/>
    <w:rPr>
      <w:rFonts w:ascii="宋体" w:hAnsi="Courier New" w:cs="Courier New"/>
      <w:sz w:val="21"/>
      <w:szCs w:val="21"/>
    </w:rPr>
  </w:style>
  <w:style w:type="paragraph" w:styleId="1060" w:customStyle="1">
    <w:name w:val="纯文本_0"/>
    <w:basedOn w:val="1061"/>
    <w:link w:val="1059"/>
    <w:uiPriority w:val="0"/>
    <w:qFormat/>
    <w:rPr>
      <w:rFonts w:ascii="宋体" w:hAnsi="Courier New"/>
      <w:szCs w:val="21"/>
    </w:rPr>
  </w:style>
  <w:style w:type="paragraph" w:styleId="106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62" w:customStyle="1">
    <w:name w:val="ca-51"/>
    <w:uiPriority w:val="0"/>
    <w:qFormat/>
    <w:rPr>
      <w:rFonts w:ascii="楷体_GB2312" w:eastAsia="楷体_GB2312"/>
      <w:b/>
      <w:bCs/>
      <w:spacing w:val="-20"/>
      <w:sz w:val="24"/>
      <w:szCs w:val="24"/>
    </w:rPr>
  </w:style>
  <w:style w:type="character" w:styleId="1063" w:customStyle="1">
    <w:name w:val="Heading 4 Char_de27d71f-764f-47bd-84d1-49c3f4abdbf0"/>
    <w:uiPriority w:val="0"/>
    <w:qFormat/>
    <w:rPr>
      <w:rFonts w:ascii="Cambria" w:hAnsi="Cambria" w:eastAsia="宋体" w:cs="Cambria"/>
      <w:b/>
      <w:bCs/>
      <w:sz w:val="28"/>
      <w:szCs w:val="28"/>
      <w:lang w:bidi="ar-SA"/>
    </w:rPr>
  </w:style>
  <w:style w:type="character" w:styleId="1064" w:customStyle="1">
    <w:name w:val="正文缩进 Char1_0"/>
    <w:link w:val="1065"/>
    <w:uiPriority w:val="0"/>
    <w:qFormat/>
    <w:rPr>
      <w:sz w:val="21"/>
      <w:szCs w:val="22"/>
    </w:rPr>
  </w:style>
  <w:style w:type="paragraph" w:styleId="1065" w:customStyle="1">
    <w:name w:val="正文缩进_0"/>
    <w:basedOn w:val="1061"/>
    <w:link w:val="1064"/>
    <w:uiPriority w:val="0"/>
    <w:qFormat/>
    <w:pPr>
      <w:ind w:firstLine="420"/>
    </w:pPr>
    <w:rPr>
      <w:szCs w:val="22"/>
    </w:rPr>
  </w:style>
  <w:style w:type="character" w:styleId="1066" w:customStyle="1">
    <w:name w:val="Header Char1"/>
    <w:uiPriority w:val="0"/>
    <w:qFormat/>
    <w:rPr>
      <w:rFonts w:cs="Times New Roman"/>
      <w:sz w:val="18"/>
      <w:szCs w:val="18"/>
      <w:lang w:bidi="ar-SA"/>
    </w:rPr>
  </w:style>
  <w:style w:type="character" w:styleId="1067" w:customStyle="1">
    <w:name w:val="正文文本缩进 2 Char"/>
    <w:link w:val="1068"/>
    <w:uiPriority w:val="0"/>
    <w:qFormat/>
    <w:rPr>
      <w:rFonts w:hAnsi="Times New Roman"/>
      <w:sz w:val="21"/>
      <w:szCs w:val="20"/>
    </w:rPr>
  </w:style>
  <w:style w:type="paragraph" w:styleId="1068" w:customStyle="1">
    <w:name w:val="正文文本缩进 2_0"/>
    <w:basedOn w:val="1069"/>
    <w:link w:val="1067"/>
    <w:uiPriority w:val="0"/>
    <w:qFormat/>
    <w:pPr>
      <w:ind w:firstLine="525"/>
      <w:spacing w:line="420" w:lineRule="exact"/>
    </w:pPr>
  </w:style>
  <w:style w:type="paragraph" w:styleId="1069"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0" w:customStyle="1">
    <w:name w:val="Heading 3 Char_a5a6c394-65ab-4144-8017-81f81103df3a"/>
    <w:uiPriority w:val="0"/>
    <w:qFormat/>
    <w:rPr>
      <w:rFonts w:cs="Times New Roman"/>
      <w:b/>
      <w:bCs/>
      <w:sz w:val="32"/>
      <w:szCs w:val="32"/>
      <w:lang w:bidi="ar-SA"/>
    </w:rPr>
  </w:style>
  <w:style w:type="character" w:styleId="1071" w:customStyle="1">
    <w:name w:val="ca-21"/>
    <w:uiPriority w:val="0"/>
    <w:qFormat/>
    <w:rPr>
      <w:rFonts w:ascii="宋体" w:eastAsia="宋体"/>
      <w:sz w:val="21"/>
    </w:rPr>
  </w:style>
  <w:style w:type="character" w:styleId="1072" w:customStyle="1">
    <w:name w:val="Plain Text Char"/>
    <w:uiPriority w:val="0"/>
    <w:qFormat/>
    <w:rPr>
      <w:rFonts w:ascii="宋体" w:eastAsia="宋体"/>
      <w:sz w:val="21"/>
      <w:lang w:val="en-US" w:eastAsia="zh-CN"/>
    </w:rPr>
  </w:style>
  <w:style w:type="character" w:styleId="1073" w:customStyle="1">
    <w:name w:val="maywed421"/>
    <w:uiPriority w:val="0"/>
    <w:qFormat/>
    <w:rPr>
      <w:color w:val="366fb6"/>
      <w:u w:val="none"/>
    </w:rPr>
  </w:style>
  <w:style w:type="character" w:styleId="1074" w:customStyle="1">
    <w:name w:val="纯文本 Char_0_0"/>
    <w:link w:val="1075"/>
    <w:uiPriority w:val="0"/>
    <w:qFormat/>
    <w:rPr>
      <w:rFonts w:ascii="宋体" w:hAnsi="Courier New"/>
      <w:sz w:val="21"/>
      <w:szCs w:val="21"/>
    </w:rPr>
  </w:style>
  <w:style w:type="paragraph" w:styleId="1075" w:customStyle="1">
    <w:name w:val="纯文本_0_0"/>
    <w:basedOn w:val="1076"/>
    <w:link w:val="1074"/>
    <w:uiPriority w:val="0"/>
    <w:qFormat/>
    <w:rPr>
      <w:rFonts w:ascii="宋体" w:hAnsi="Courier New"/>
      <w:szCs w:val="21"/>
    </w:rPr>
  </w:style>
  <w:style w:type="paragraph" w:styleId="107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7" w:customStyle="1">
    <w:name w:val="style15"/>
    <w:uiPriority w:val="0"/>
    <w:qFormat/>
  </w:style>
  <w:style w:type="character" w:styleId="1078" w:customStyle="1">
    <w:name w:val="正文（标记） Char2"/>
    <w:link w:val="1079"/>
    <w:uiPriority w:val="0"/>
    <w:qFormat/>
    <w:rPr>
      <w:sz w:val="24"/>
      <w:szCs w:val="24"/>
    </w:rPr>
  </w:style>
  <w:style w:type="paragraph" w:styleId="1079" w:customStyle="1">
    <w:name w:val="正文（标记）"/>
    <w:basedOn w:val="771"/>
    <w:link w:val="1078"/>
    <w:uiPriority w:val="0"/>
    <w:qFormat/>
    <w:pPr>
      <w:spacing w:before="50" w:after="50"/>
      <w:tabs>
        <w:tab w:val="left" w:pos="0" w:leader="none"/>
        <w:tab w:val="left" w:pos="840" w:leader="none"/>
      </w:tabs>
    </w:pPr>
    <w:rPr>
      <w:sz w:val="24"/>
      <w:szCs w:val="24"/>
    </w:rPr>
  </w:style>
  <w:style w:type="character" w:styleId="1080" w:customStyle="1">
    <w:name w:val="段落 Char"/>
    <w:uiPriority w:val="0"/>
    <w:qFormat/>
    <w:rPr>
      <w:rFonts w:ascii="仿宋_GB2312" w:eastAsia="仿宋_GB2312"/>
      <w:sz w:val="24"/>
      <w:szCs w:val="24"/>
      <w:lang w:val="en-US" w:eastAsia="zh-CN" w:bidi="ar-SA"/>
    </w:rPr>
  </w:style>
  <w:style w:type="character" w:styleId="1081" w:customStyle="1">
    <w:name w:val="Char Char2"/>
    <w:uiPriority w:val="0"/>
    <w:qFormat/>
    <w:rPr>
      <w:sz w:val="18"/>
      <w:szCs w:val="18"/>
    </w:rPr>
  </w:style>
  <w:style w:type="character" w:styleId="1082" w:customStyle="1">
    <w:name w:val="style91"/>
    <w:uiPriority w:val="0"/>
    <w:qFormat/>
    <w:rPr>
      <w:color w:val="2060c0"/>
      <w:sz w:val="24"/>
      <w:szCs w:val="24"/>
    </w:rPr>
  </w:style>
  <w:style w:type="character" w:styleId="1083" w:customStyle="1">
    <w:name w:val="普通文字1 Char"/>
    <w:uiPriority w:val="0"/>
    <w:qFormat/>
    <w:rPr>
      <w:rFonts w:ascii="宋体" w:eastAsia="宋体" w:cs="Courier New"/>
      <w:sz w:val="21"/>
      <w:szCs w:val="21"/>
      <w:lang w:val="en-US" w:eastAsia="zh-CN" w:bidi="ar-SA"/>
    </w:rPr>
  </w:style>
  <w:style w:type="character" w:styleId="1084" w:customStyle="1">
    <w:name w:val="正文文本缩进 Char"/>
    <w:link w:val="1085"/>
    <w:uiPriority w:val="0"/>
    <w:qFormat/>
    <w:rPr>
      <w:rFonts w:hAnsi="Times New Roman"/>
      <w:szCs w:val="20"/>
    </w:rPr>
  </w:style>
  <w:style w:type="paragraph" w:styleId="1085" w:customStyle="1">
    <w:name w:val="正文文本缩进_0"/>
    <w:basedOn w:val="1069"/>
    <w:link w:val="1084"/>
    <w:uiPriority w:val="0"/>
    <w:qFormat/>
    <w:pPr>
      <w:ind w:firstLine="420"/>
      <w:spacing w:line="360" w:lineRule="auto"/>
    </w:pPr>
    <w:rPr>
      <w:sz w:val="20"/>
    </w:rPr>
  </w:style>
  <w:style w:type="character" w:styleId="1086" w:customStyle="1">
    <w:name w:val="Char Char21"/>
    <w:uiPriority w:val="0"/>
    <w:qFormat/>
    <w:rPr>
      <w:sz w:val="18"/>
      <w:szCs w:val="18"/>
    </w:rPr>
  </w:style>
  <w:style w:type="character" w:styleId="1087" w:customStyle="1">
    <w:name w:val="ca-41"/>
    <w:uiPriority w:val="0"/>
    <w:qFormat/>
    <w:rPr>
      <w:rFonts w:ascii="宋体" w:eastAsia="宋体"/>
      <w:b/>
      <w:bCs/>
      <w:color w:val="000000"/>
      <w:spacing w:val="-20"/>
      <w:sz w:val="21"/>
      <w:szCs w:val="21"/>
    </w:rPr>
  </w:style>
  <w:style w:type="character" w:styleId="1088" w:customStyle="1">
    <w:name w:val="question-title"/>
    <w:uiPriority w:val="0"/>
    <w:qFormat/>
  </w:style>
  <w:style w:type="character" w:styleId="1089" w:customStyle="1">
    <w:name w:val="A1"/>
    <w:uiPriority w:val="0"/>
    <w:qFormat/>
    <w:rPr>
      <w:rFonts w:ascii="Univers LT Std 45 Light" w:hAnsi="宋体" w:eastAsia="Univers LT Std 45 Light" w:cs="Univers LT Std 45 Light"/>
      <w:color w:val="221e1f"/>
      <w:sz w:val="10"/>
      <w:szCs w:val="10"/>
    </w:rPr>
  </w:style>
  <w:style w:type="character" w:styleId="1090" w:customStyle="1">
    <w:name w:val="style161"/>
    <w:uiPriority w:val="0"/>
    <w:qFormat/>
    <w:rPr>
      <w:rFonts w:ascii="Verdana" w:hAnsi="Verdana" w:eastAsia="宋体"/>
      <w:b/>
      <w:color w:val="0a246a"/>
      <w:sz w:val="24"/>
      <w:szCs w:val="24"/>
      <w:lang w:val="en-US" w:eastAsia="zh-CN" w:bidi="ar-SA"/>
    </w:rPr>
  </w:style>
  <w:style w:type="character" w:styleId="1091" w:customStyle="1">
    <w:name w:val="ca-31"/>
    <w:uiPriority w:val="0"/>
    <w:qFormat/>
    <w:rPr>
      <w:rFonts w:ascii="宋体" w:eastAsia="宋体"/>
      <w:color w:val="000000"/>
      <w:sz w:val="21"/>
      <w:szCs w:val="21"/>
    </w:rPr>
  </w:style>
  <w:style w:type="character" w:styleId="1092" w:customStyle="1">
    <w:name w:val="apple-converted-space"/>
    <w:uiPriority w:val="0"/>
    <w:qFormat/>
  </w:style>
  <w:style w:type="character" w:styleId="1093" w:customStyle="1">
    <w:name w:val="Footer Char1"/>
    <w:uiPriority w:val="0"/>
    <w:qFormat/>
    <w:rPr>
      <w:rFonts w:cs="Times New Roman"/>
      <w:sz w:val="18"/>
      <w:szCs w:val="18"/>
      <w:lang w:bidi="ar-SA"/>
    </w:rPr>
  </w:style>
  <w:style w:type="character" w:styleId="1094" w:customStyle="1">
    <w:name w:val="A0"/>
    <w:uiPriority w:val="0"/>
    <w:qFormat/>
    <w:rPr>
      <w:rFonts w:ascii=".....?." w:hAnsi="宋体" w:eastAsia=".....?."/>
      <w:color w:val="000000"/>
      <w:sz w:val="22"/>
    </w:rPr>
  </w:style>
  <w:style w:type="character" w:styleId="1095" w:customStyle="1">
    <w:name w:val="Char Char23"/>
    <w:uiPriority w:val="0"/>
    <w:qFormat/>
    <w:rPr>
      <w:sz w:val="24"/>
      <w:szCs w:val="21"/>
      <w:lang w:bidi="ar-SA"/>
    </w:rPr>
  </w:style>
  <w:style w:type="character" w:styleId="1096" w:customStyle="1">
    <w:name w:val="Char Char1"/>
    <w:uiPriority w:val="0"/>
    <w:qFormat/>
    <w:rPr>
      <w:rFonts w:ascii="宋体" w:eastAsia="宋体"/>
      <w:sz w:val="21"/>
      <w:lang w:val="en-US" w:eastAsia="zh-CN"/>
    </w:rPr>
  </w:style>
  <w:style w:type="character" w:styleId="1097" w:customStyle="1">
    <w:name w:val="apple-style-span"/>
    <w:uiPriority w:val="0"/>
    <w:qFormat/>
    <w:rPr>
      <w:rFonts w:ascii="宋体" w:hAnsi="宋体" w:cs="Times New Roman"/>
    </w:rPr>
  </w:style>
  <w:style w:type="character" w:styleId="1098" w:customStyle="1">
    <w:name w:val="无间隔 字符"/>
    <w:link w:val="1099"/>
    <w:uiPriority w:val="0"/>
    <w:qFormat/>
    <w:rPr>
      <w:sz w:val="22"/>
      <w:lang w:val="en-US" w:eastAsia="zh-CN" w:bidi="ar-SA"/>
    </w:rPr>
  </w:style>
  <w:style w:type="paragraph" w:styleId="1099" w:customStyle="1">
    <w:name w:val="无间隔1"/>
    <w:link w:val="1098"/>
    <w:uiPriority w:val="0"/>
    <w:qFormat/>
    <w:rPr>
      <w:rFonts w:ascii="Times New Roman" w:hAnsi="Times New Roman" w:eastAsia="宋体" w:cs="Times New Roman"/>
      <w:sz w:val="22"/>
      <w:lang w:val="en-US" w:eastAsia="zh-CN" w:bidi="ar-SA"/>
    </w:rPr>
  </w:style>
  <w:style w:type="character" w:styleId="1100" w:customStyle="1">
    <w:name w:val="Char Char3"/>
    <w:uiPriority w:val="0"/>
    <w:qFormat/>
    <w:rPr>
      <w:rFonts w:ascii="宋体" w:eastAsia="宋体"/>
      <w:sz w:val="18"/>
      <w:szCs w:val="18"/>
      <w:lang w:val="en-US" w:eastAsia="zh-CN" w:bidi="ar-SA"/>
    </w:rPr>
  </w:style>
  <w:style w:type="character" w:styleId="1101" w:customStyle="1">
    <w:name w:val="z12 style23"/>
    <w:uiPriority w:val="0"/>
    <w:qFormat/>
  </w:style>
  <w:style w:type="character" w:styleId="1102" w:customStyle="1">
    <w:name w:val="font41"/>
    <w:uiPriority w:val="0"/>
    <w:qFormat/>
    <w:rPr>
      <w:rFonts w:hint="eastAsia" w:ascii="宋体" w:hAnsi="宋体" w:eastAsia="宋体" w:cs="宋体"/>
      <w:color w:val="000000"/>
      <w:sz w:val="24"/>
      <w:szCs w:val="24"/>
      <w:u w:val="none"/>
    </w:rPr>
  </w:style>
  <w:style w:type="character" w:styleId="1103" w:customStyle="1">
    <w:name w:val="font11"/>
    <w:uiPriority w:val="0"/>
    <w:qFormat/>
    <w:rPr>
      <w:rFonts w:ascii="Times" w:hAnsi="Times" w:eastAsia="Times" w:cs="Times"/>
      <w:color w:val="000000"/>
      <w:sz w:val="24"/>
      <w:szCs w:val="24"/>
      <w:u w:val="none"/>
    </w:rPr>
  </w:style>
  <w:style w:type="character" w:styleId="1104" w:customStyle="1">
    <w:name w:val="Plain Text Char1"/>
    <w:uiPriority w:val="0"/>
    <w:qFormat/>
    <w:rPr>
      <w:rFonts w:ascii="宋体" w:eastAsia="宋体"/>
      <w:sz w:val="21"/>
      <w:szCs w:val="21"/>
      <w:lang w:val="en-US" w:eastAsia="zh-CN" w:bidi="ar-SA"/>
    </w:rPr>
  </w:style>
  <w:style w:type="character" w:styleId="1105" w:customStyle="1">
    <w:name w:val="Char Char"/>
    <w:uiPriority w:val="0"/>
    <w:qFormat/>
    <w:rPr>
      <w:rFonts w:eastAsia="宋体"/>
      <w:sz w:val="18"/>
      <w:lang w:val="en-US" w:eastAsia="zh-CN"/>
    </w:rPr>
  </w:style>
  <w:style w:type="character" w:styleId="1106" w:customStyle="1">
    <w:name w:val="wj1"/>
    <w:uiPriority w:val="0"/>
    <w:qFormat/>
    <w:rPr>
      <w:color w:val="000000"/>
      <w:sz w:val="18"/>
      <w:szCs w:val="18"/>
      <w:u w:val="none"/>
    </w:rPr>
  </w:style>
  <w:style w:type="character" w:styleId="1107" w:customStyle="1">
    <w:name w:val="Heading 2 Char_e7971b2e-95ff-491d-afd8-0e6cfcc6c1b2"/>
    <w:uiPriority w:val="0"/>
    <w:qFormat/>
    <w:rPr>
      <w:rFonts w:ascii="Arial" w:hAnsi="Arial" w:eastAsia="黑体"/>
      <w:b/>
      <w:bCs/>
      <w:sz w:val="32"/>
      <w:szCs w:val="32"/>
      <w:lang w:val="en-US" w:eastAsia="zh-CN" w:bidi="ar-SA"/>
    </w:rPr>
  </w:style>
  <w:style w:type="character" w:styleId="1108" w:customStyle="1">
    <w:name w:val="z1"/>
    <w:uiPriority w:val="0"/>
    <w:qFormat/>
  </w:style>
  <w:style w:type="character" w:styleId="1109" w:customStyle="1">
    <w:name w:val="font01"/>
    <w:uiPriority w:val="0"/>
    <w:qFormat/>
    <w:rPr>
      <w:rFonts w:hint="eastAsia" w:ascii="宋体" w:hAnsi="宋体" w:eastAsia="宋体" w:cs="宋体"/>
      <w:color w:val="000000"/>
      <w:sz w:val="24"/>
      <w:szCs w:val="24"/>
      <w:u w:val="none"/>
    </w:rPr>
  </w:style>
  <w:style w:type="character" w:styleId="1110" w:customStyle="1">
    <w:name w:val="Footer Char_f0e3e3bf-5b2e-454d-aedf-db4c0b3a23ed"/>
    <w:uiPriority w:val="0"/>
    <w:qFormat/>
    <w:rPr>
      <w:rFonts w:eastAsia="宋体"/>
      <w:sz w:val="18"/>
      <w:lang w:val="en-US" w:eastAsia="zh-CN"/>
    </w:rPr>
  </w:style>
  <w:style w:type="character" w:styleId="1111" w:customStyle="1">
    <w:name w:val="Header Char_9800ef60-2583-47c5-8652-b7f35f90c311"/>
    <w:uiPriority w:val="0"/>
    <w:qFormat/>
    <w:rPr>
      <w:rFonts w:eastAsia="宋体"/>
      <w:sz w:val="18"/>
      <w:lang w:val="en-US" w:eastAsia="zh-CN"/>
    </w:rPr>
  </w:style>
  <w:style w:type="character" w:styleId="1112" w:customStyle="1">
    <w:name w:val="ca-01"/>
    <w:uiPriority w:val="0"/>
    <w:qFormat/>
    <w:rPr>
      <w:rFonts w:ascii="宋体" w:eastAsia="宋体"/>
      <w:b/>
      <w:bCs/>
      <w:spacing w:val="-20"/>
      <w:sz w:val="24"/>
      <w:szCs w:val="24"/>
    </w:rPr>
  </w:style>
  <w:style w:type="character" w:styleId="1113" w:customStyle="1">
    <w:name w:val="font51"/>
    <w:uiPriority w:val="99"/>
    <w:qFormat/>
    <w:rPr>
      <w:rFonts w:ascii="宋体" w:hAnsi="宋体" w:eastAsia="宋体" w:cs="宋体"/>
      <w:color w:val="000000"/>
      <w:sz w:val="22"/>
      <w:szCs w:val="22"/>
    </w:rPr>
  </w:style>
  <w:style w:type="character" w:styleId="1114" w:customStyle="1">
    <w:name w:val="font21"/>
    <w:uiPriority w:val="0"/>
    <w:qFormat/>
    <w:rPr>
      <w:rFonts w:ascii="Times New Roman" w:hAnsi="Times New Roman"/>
      <w:color w:val="000000"/>
      <w:sz w:val="20"/>
      <w:u w:val="none"/>
    </w:rPr>
  </w:style>
  <w:style w:type="character" w:styleId="1115" w:customStyle="1">
    <w:name w:val="font31"/>
    <w:uiPriority w:val="0"/>
    <w:qFormat/>
    <w:rPr>
      <w:rFonts w:ascii="Arial" w:hAnsi="Arial" w:cs="Arial"/>
      <w:color w:val="000000"/>
      <w:sz w:val="22"/>
      <w:szCs w:val="22"/>
      <w:u w:val="none"/>
    </w:rPr>
  </w:style>
  <w:style w:type="character" w:styleId="1116" w:customStyle="1">
    <w:name w:val="正文（编号） Char Char"/>
    <w:link w:val="1117"/>
    <w:uiPriority w:val="0"/>
    <w:qFormat/>
    <w:rPr>
      <w:sz w:val="24"/>
      <w:szCs w:val="24"/>
    </w:rPr>
  </w:style>
  <w:style w:type="paragraph" w:styleId="1117" w:customStyle="1">
    <w:name w:val="正文（编号）"/>
    <w:basedOn w:val="1118"/>
    <w:link w:val="1116"/>
    <w:uiPriority w:val="0"/>
    <w:qFormat/>
    <w:pPr>
      <w:ind w:left="720" w:firstLine="0"/>
      <w:tabs>
        <w:tab w:val="left" w:pos="720" w:leader="none"/>
        <w:tab w:val="left" w:pos="780" w:leader="none"/>
      </w:tabs>
    </w:pPr>
    <w:rPr>
      <w:szCs w:val="24"/>
    </w:rPr>
  </w:style>
  <w:style w:type="paragraph" w:styleId="1118" w:customStyle="1">
    <w:name w:val="正文（缩进）"/>
    <w:basedOn w:val="771"/>
    <w:uiPriority w:val="0"/>
    <w:qFormat/>
    <w:pPr>
      <w:ind w:firstLine="200"/>
      <w:spacing w:before="50" w:after="50" w:line="360" w:lineRule="auto"/>
    </w:pPr>
    <w:rPr>
      <w:sz w:val="24"/>
    </w:rPr>
  </w:style>
  <w:style w:type="character" w:styleId="1119" w:customStyle="1">
    <w:name w:val="marklong"/>
    <w:uiPriority w:val="0"/>
    <w:qFormat/>
  </w:style>
  <w:style w:type="character" w:styleId="1120" w:customStyle="1">
    <w:name w:val="标题 2 Char Char Char"/>
    <w:uiPriority w:val="0"/>
    <w:qFormat/>
    <w:rPr>
      <w:rFonts w:ascii="Arial" w:hAnsi="Arial" w:eastAsia="宋体" w:cs="Arial"/>
      <w:b/>
      <w:bCs/>
      <w:i/>
      <w:iCs/>
      <w:sz w:val="28"/>
      <w:szCs w:val="28"/>
      <w:lang w:val="en-US" w:eastAsia="zh-CN" w:bidi="ar-SA"/>
    </w:rPr>
  </w:style>
  <w:style w:type="character" w:styleId="1121" w:customStyle="1">
    <w:name w:val="ca-1"/>
    <w:uiPriority w:val="0"/>
    <w:qFormat/>
  </w:style>
  <w:style w:type="character" w:styleId="1122" w:customStyle="1">
    <w:name w:val="ca-11"/>
    <w:uiPriority w:val="0"/>
    <w:qFormat/>
    <w:rPr>
      <w:rFonts w:ascii="宋体" w:eastAsia="宋体"/>
      <w:b/>
      <w:bCs/>
      <w:color w:val="000000"/>
      <w:spacing w:val="-20"/>
      <w:sz w:val="28"/>
      <w:szCs w:val="28"/>
    </w:rPr>
  </w:style>
  <w:style w:type="character" w:styleId="1123" w:customStyle="1">
    <w:name w:val="正文（缩进） Char Char"/>
    <w:uiPriority w:val="0"/>
    <w:qFormat/>
    <w:rPr>
      <w:rFonts w:eastAsia="宋体"/>
      <w:sz w:val="24"/>
      <w:szCs w:val="24"/>
      <w:lang w:val="en-US" w:eastAsia="zh-CN" w:bidi="ar-SA"/>
    </w:rPr>
  </w:style>
  <w:style w:type="character" w:styleId="1124" w:customStyle="1">
    <w:name w:val="Char Char31"/>
    <w:uiPriority w:val="0"/>
    <w:qFormat/>
    <w:rPr>
      <w:rFonts w:ascii="Arial" w:hAnsi="Arial" w:eastAsia="黑体" w:cs="Times New Roman"/>
      <w:b/>
      <w:bCs/>
      <w:sz w:val="32"/>
      <w:szCs w:val="32"/>
      <w:lang w:val="en-US" w:eastAsia="zh-CN" w:bidi="ar-SA"/>
    </w:rPr>
  </w:style>
  <w:style w:type="paragraph" w:styleId="1125" w:customStyle="1">
    <w:name w:val="表文1"/>
    <w:basedOn w:val="771"/>
    <w:uiPriority w:val="0"/>
    <w:qFormat/>
    <w:pPr>
      <w:ind w:firstLine="196"/>
      <w:spacing w:line="360" w:lineRule="auto"/>
      <w:widowControl/>
    </w:pPr>
    <w:rPr>
      <w:rFonts w:ascii="宋体"/>
      <w:sz w:val="24"/>
    </w:rPr>
  </w:style>
  <w:style w:type="paragraph" w:styleId="1126" w:customStyle="1">
    <w:name w:val="Normal_6_0"/>
    <w:uiPriority w:val="0"/>
    <w:qFormat/>
    <w:rPr>
      <w:rFonts w:ascii="黑体" w:hAnsi="黑体" w:eastAsia="黑体" w:cs="Times New Roman"/>
      <w:b/>
      <w:sz w:val="32"/>
      <w:szCs w:val="24"/>
      <w:lang w:val="en-US" w:eastAsia="zh-CN" w:bidi="ar-SA"/>
    </w:rPr>
  </w:style>
  <w:style w:type="paragraph" w:styleId="1127" w:customStyle="1">
    <w:name w:val="正文文本缩进1"/>
    <w:basedOn w:val="1128"/>
    <w:uiPriority w:val="99"/>
    <w:qFormat/>
    <w:pPr>
      <w:ind w:left="420"/>
      <w:spacing w:after="120"/>
    </w:pPr>
    <w:rPr>
      <w:rFonts w:ascii="Calibri" w:hAnsi="Calibri" w:cs="Calibri"/>
    </w:rPr>
  </w:style>
  <w:style w:type="paragraph" w:styleId="112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9" w:customStyle="1">
    <w:name w:val="Char Char Char"/>
    <w:basedOn w:val="771"/>
    <w:uiPriority w:val="0"/>
    <w:qFormat/>
    <w:rPr>
      <w:rFonts w:ascii="Calibri" w:hAnsi="Calibri"/>
      <w:szCs w:val="21"/>
    </w:rPr>
  </w:style>
  <w:style w:type="paragraph" w:styleId="1130" w:customStyle="1">
    <w:name w:val="标题二、"/>
    <w:basedOn w:val="771"/>
    <w:uiPriority w:val="99"/>
    <w:qFormat/>
    <w:pPr>
      <w:ind w:firstLine="200"/>
      <w:spacing w:line="360" w:lineRule="auto"/>
      <w:outlineLvl w:val="2"/>
    </w:pPr>
    <w:rPr>
      <w:rFonts w:ascii="宋体" w:hAnsi="宋体"/>
      <w:b/>
      <w:szCs w:val="21"/>
    </w:rPr>
  </w:style>
  <w:style w:type="paragraph" w:styleId="1131" w:customStyle="1">
    <w:name w:val="无标题正文 Char Char Char Char Char Char Char Char Char Char Char Char Char Char Char Char Char Char Char Char Char Char Char Char Char Char Char1 Char"/>
    <w:basedOn w:val="771"/>
    <w:uiPriority w:val="0"/>
    <w:qFormat/>
    <w:pPr>
      <w:jc w:val="center"/>
      <w:spacing w:after="160" w:line="240" w:lineRule="exact"/>
      <w:widowControl/>
    </w:pPr>
    <w:rPr>
      <w:rFonts w:ascii="Arial" w:hAnsi="Arial"/>
      <w:sz w:val="20"/>
      <w:szCs w:val="20"/>
      <w:lang w:eastAsia="en-US"/>
    </w:rPr>
  </w:style>
  <w:style w:type="paragraph" w:styleId="1132" w:customStyle="1">
    <w:name w:val="xl29"/>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Normal_9_0"/>
    <w:uiPriority w:val="0"/>
    <w:qFormat/>
    <w:rPr>
      <w:rFonts w:ascii="Times New Roman" w:hAnsi="Times New Roman" w:eastAsia="Times New Roman" w:cs="Times New Roman"/>
      <w:sz w:val="24"/>
      <w:szCs w:val="24"/>
      <w:lang w:val="en-US" w:eastAsia="zh-CN" w:bidi="ar-SA"/>
    </w:rPr>
  </w:style>
  <w:style w:type="paragraph" w:styleId="1134"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pa-6"/>
    <w:basedOn w:val="771"/>
    <w:uiPriority w:val="0"/>
    <w:qFormat/>
    <w:pPr>
      <w:spacing w:line="360" w:lineRule="atLeast"/>
      <w:widowControl/>
    </w:pPr>
    <w:rPr>
      <w:rFonts w:ascii="宋体"/>
      <w:sz w:val="24"/>
      <w:szCs w:val="20"/>
    </w:rPr>
  </w:style>
  <w:style w:type="paragraph" w:styleId="1136"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8"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前言、引言标题"/>
    <w:next w:val="77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1" w:customStyle="1">
    <w:name w:val="Char Char Char Char Char Char Char Char Char Char"/>
    <w:basedOn w:val="771"/>
    <w:uiPriority w:val="0"/>
    <w:qFormat/>
    <w:rPr>
      <w:rFonts w:ascii="Tahoma" w:hAnsi="Tahoma"/>
      <w:sz w:val="24"/>
      <w:szCs w:val="20"/>
    </w:rPr>
  </w:style>
  <w:style w:type="paragraph" w:styleId="1142" w:customStyle="1">
    <w:name w:val="篇名"/>
    <w:next w:val="97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3"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WPSOffice手动目录 1"/>
    <w:uiPriority w:val="0"/>
    <w:qFormat/>
    <w:rPr>
      <w:rFonts w:ascii="Times New Roman" w:hAnsi="Times New Roman" w:eastAsia="宋体" w:cs="Times New Roman"/>
      <w:lang w:val="en-US" w:eastAsia="zh-CN" w:bidi="ar-SA"/>
    </w:rPr>
  </w:style>
  <w:style w:type="paragraph" w:styleId="114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8" w:customStyle="1">
    <w:name w:val="参考资料清单+倾斜+蓝色"/>
    <w:basedOn w:val="771"/>
    <w:uiPriority w:val="0"/>
    <w:qFormat/>
    <w:pPr>
      <w:spacing w:line="360" w:lineRule="auto"/>
    </w:pPr>
    <w:rPr>
      <w:rFonts w:ascii="Arial" w:hAnsi="Arial"/>
      <w:i/>
      <w:iCs/>
      <w:color w:val="0000ff"/>
      <w:szCs w:val="21"/>
    </w:rPr>
  </w:style>
  <w:style w:type="paragraph" w:styleId="1149" w:customStyle="1">
    <w:name w:val="Normal_8"/>
    <w:uiPriority w:val="0"/>
    <w:qFormat/>
    <w:rPr>
      <w:rFonts w:ascii="Times New Roman" w:hAnsi="Times New Roman" w:eastAsia="Times New Roman" w:cs="Times New Roman"/>
      <w:sz w:val="24"/>
      <w:szCs w:val="24"/>
      <w:lang w:val="en-US" w:eastAsia="zh-CN" w:bidi="ar-SA"/>
    </w:rPr>
  </w:style>
  <w:style w:type="paragraph" w:styleId="1150" w:customStyle="1">
    <w:name w:val="缩进正文"/>
    <w:basedOn w:val="771"/>
    <w:uiPriority w:val="0"/>
    <w:qFormat/>
    <w:pPr>
      <w:ind w:left="1418" w:firstLine="425"/>
      <w:jc w:val="left"/>
      <w:spacing w:after="200" w:line="400" w:lineRule="exact"/>
      <w:widowControl/>
    </w:pPr>
    <w:rPr>
      <w:rFonts w:ascii="宋体"/>
      <w:sz w:val="24"/>
      <w:szCs w:val="20"/>
    </w:rPr>
  </w:style>
  <w:style w:type="paragraph" w:styleId="1151" w:customStyle="1">
    <w:name w:val="Normal_2"/>
    <w:uiPriority w:val="0"/>
    <w:qFormat/>
    <w:rPr>
      <w:rFonts w:ascii="黑体" w:hAnsi="黑体" w:eastAsia="黑体" w:cs="Times New Roman"/>
      <w:b/>
      <w:sz w:val="32"/>
      <w:szCs w:val="24"/>
      <w:lang w:val="en-US" w:eastAsia="zh-CN" w:bidi="ar-SA"/>
    </w:rPr>
  </w:style>
  <w:style w:type="paragraph" w:styleId="1152" w:customStyle="1">
    <w:name w:val="Normal_1_2"/>
    <w:uiPriority w:val="0"/>
    <w:qFormat/>
    <w:rPr>
      <w:rFonts w:ascii="Times New Roman" w:hAnsi="Times New Roman" w:eastAsia="Times New Roman" w:cs="Times New Roman"/>
      <w:sz w:val="24"/>
      <w:szCs w:val="24"/>
      <w:lang w:val="en-US" w:eastAsia="zh-CN" w:bidi="ar-SA"/>
    </w:rPr>
  </w:style>
  <w:style w:type="paragraph" w:styleId="1153" w:customStyle="1">
    <w:name w:val="默认段落字体 Para Char Char Char Char Char Char Char Char Char1"/>
    <w:basedOn w:val="771"/>
    <w:uiPriority w:val="0"/>
    <w:qFormat/>
    <w:rPr>
      <w:rFonts w:ascii="Tahoma" w:hAnsi="Tahoma"/>
      <w:sz w:val="24"/>
      <w:szCs w:val="20"/>
    </w:rPr>
  </w:style>
  <w:style w:type="paragraph" w:styleId="1154" w:customStyle="1">
    <w:name w:val="样式 序号----------- + 仿宋_GB2312"/>
    <w:basedOn w:val="1155"/>
    <w:uiPriority w:val="0"/>
    <w:qFormat/>
    <w:pPr>
      <w:ind w:firstLine="200"/>
      <w:spacing w:line="360" w:lineRule="auto"/>
    </w:pPr>
    <w:rPr>
      <w:rFonts w:ascii="仿宋_GB2312" w:eastAsia="仿宋_GB2312"/>
      <w:bCs w:val="0"/>
    </w:rPr>
  </w:style>
  <w:style w:type="paragraph" w:styleId="1155" w:customStyle="1">
    <w:name w:val="序号-----------"/>
    <w:basedOn w:val="771"/>
    <w:uiPriority w:val="0"/>
    <w:qFormat/>
    <w:pPr>
      <w:jc w:val="left"/>
      <w:widowControl/>
    </w:pPr>
    <w:rPr>
      <w:rFonts w:ascii="宋体"/>
      <w:bCs/>
      <w:szCs w:val="21"/>
    </w:rPr>
  </w:style>
  <w:style w:type="paragraph" w:styleId="1156" w:customStyle="1">
    <w:name w:val="pa-8"/>
    <w:basedOn w:val="771"/>
    <w:uiPriority w:val="0"/>
    <w:qFormat/>
    <w:pPr>
      <w:ind w:firstLine="480"/>
      <w:spacing w:line="280" w:lineRule="atLeast"/>
      <w:widowControl/>
    </w:pPr>
    <w:rPr>
      <w:rFonts w:ascii="宋体" w:cs="宋体"/>
      <w:sz w:val="24"/>
    </w:rPr>
  </w:style>
  <w:style w:type="paragraph" w:styleId="1157" w:customStyle="1">
    <w:name w:val="Indent Normal"/>
    <w:basedOn w:val="771"/>
    <w:uiPriority w:val="0"/>
    <w:qFormat/>
    <w:pPr>
      <w:ind w:firstLine="150"/>
    </w:pPr>
    <w:rPr>
      <w:sz w:val="24"/>
      <w:szCs w:val="20"/>
    </w:rPr>
  </w:style>
  <w:style w:type="paragraph" w:styleId="1158" w:customStyle="1">
    <w:name w:val="Normal_3"/>
    <w:uiPriority w:val="0"/>
    <w:qFormat/>
    <w:rPr>
      <w:rFonts w:ascii="黑体" w:hAnsi="黑体" w:eastAsia="黑体" w:cs="Times New Roman"/>
      <w:b/>
      <w:sz w:val="32"/>
      <w:szCs w:val="24"/>
      <w:lang w:val="en-US" w:eastAsia="zh-CN" w:bidi="ar-SA"/>
    </w:rPr>
  </w:style>
  <w:style w:type="paragraph" w:styleId="1159" w:customStyle="1">
    <w:name w:val="寄信人地址1"/>
    <w:basedOn w:val="1128"/>
    <w:uiPriority w:val="99"/>
    <w:qFormat/>
    <w:rPr>
      <w:rFonts w:ascii="Arial" w:hAnsi="Arial" w:cs="Arial"/>
    </w:rPr>
  </w:style>
  <w:style w:type="paragraph" w:styleId="1160" w:customStyle="1">
    <w:name w:val="标题2"/>
    <w:basedOn w:val="771"/>
    <w:uiPriority w:val="0"/>
    <w:qFormat/>
    <w:pPr>
      <w:tabs>
        <w:tab w:val="left" w:pos="0" w:leader="none"/>
      </w:tabs>
    </w:pPr>
    <w:rPr>
      <w:rFonts w:ascii="黑体" w:eastAsia="黑体"/>
      <w:sz w:val="24"/>
    </w:rPr>
  </w:style>
  <w:style w:type="paragraph" w:styleId="1161" w:customStyle="1">
    <w:name w:val="Normal_10"/>
    <w:uiPriority w:val="0"/>
    <w:qFormat/>
    <w:rPr>
      <w:rFonts w:ascii="黑体" w:hAnsi="黑体" w:eastAsia="黑体" w:cs="Times New Roman"/>
      <w:b/>
      <w:sz w:val="32"/>
      <w:szCs w:val="24"/>
      <w:lang w:val="en-US" w:eastAsia="zh-CN" w:bidi="ar-SA"/>
    </w:rPr>
  </w:style>
  <w:style w:type="paragraph" w:styleId="1162" w:customStyle="1">
    <w:name w:val="样式3"/>
    <w:basedOn w:val="976"/>
    <w:uiPriority w:val="0"/>
    <w:qFormat/>
    <w:pPr>
      <w:spacing w:line="415" w:lineRule="auto"/>
    </w:pPr>
    <w:rPr>
      <w:rFonts w:ascii="Calibri" w:hAnsi="Calibri"/>
      <w:bCs/>
      <w:color w:val="000000"/>
      <w:sz w:val="28"/>
      <w:szCs w:val="28"/>
    </w:rPr>
  </w:style>
  <w:style w:type="paragraph" w:styleId="1163" w:customStyle="1">
    <w:name w:val="样式6"/>
    <w:basedOn w:val="81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4" w:customStyle="1">
    <w:name w:val="Char1 Char Char Char"/>
    <w:basedOn w:val="771"/>
    <w:uiPriority w:val="0"/>
    <w:qFormat/>
    <w:rPr>
      <w:szCs w:val="20"/>
    </w:rPr>
  </w:style>
  <w:style w:type="paragraph" w:styleId="1165" w:customStyle="1">
    <w:name w:val="纯文本2"/>
    <w:basedOn w:val="771"/>
    <w:uiPriority w:val="0"/>
    <w:qFormat/>
    <w:rPr>
      <w:rFonts w:ascii="宋体" w:hAnsi="Courier New" w:eastAsia="楷体_GB2312"/>
      <w:sz w:val="26"/>
      <w:szCs w:val="20"/>
    </w:rPr>
  </w:style>
  <w:style w:type="paragraph" w:styleId="1166" w:customStyle="1">
    <w:name w:val="Normal_4_0"/>
    <w:uiPriority w:val="0"/>
    <w:qFormat/>
    <w:rPr>
      <w:rFonts w:ascii="黑体" w:hAnsi="黑体" w:eastAsia="黑体" w:cs="Times New Roman"/>
      <w:b/>
      <w:sz w:val="32"/>
      <w:szCs w:val="24"/>
      <w:lang w:val="en-US" w:eastAsia="zh-CN" w:bidi="ar-SA"/>
    </w:rPr>
  </w:style>
  <w:style w:type="paragraph" w:styleId="1167" w:customStyle="1">
    <w:name w:val="三级条标题"/>
    <w:basedOn w:val="1168"/>
    <w:next w:val="1170"/>
    <w:uiPriority w:val="0"/>
    <w:qFormat/>
    <w:pPr>
      <w:ind w:left="1050"/>
      <w:outlineLvl w:val="4"/>
    </w:pPr>
  </w:style>
  <w:style w:type="paragraph" w:styleId="1168" w:customStyle="1">
    <w:name w:val="二级条标题"/>
    <w:basedOn w:val="1169"/>
    <w:next w:val="1170"/>
    <w:uiPriority w:val="0"/>
    <w:qFormat/>
    <w:pPr>
      <w:ind w:left="360"/>
      <w:outlineLvl w:val="3"/>
    </w:pPr>
  </w:style>
  <w:style w:type="paragraph" w:styleId="1169" w:customStyle="1">
    <w:name w:val="一级条标题"/>
    <w:next w:val="1170"/>
    <w:uiPriority w:val="0"/>
    <w:qFormat/>
    <w:pPr>
      <w:outlineLvl w:val="2"/>
    </w:pPr>
    <w:rPr>
      <w:rFonts w:ascii="Times New Roman" w:hAnsi="Times New Roman" w:eastAsia="黑体" w:cs="Times New Roman"/>
      <w:sz w:val="21"/>
      <w:lang w:val="en-US" w:eastAsia="zh-CN" w:bidi="ar-SA"/>
    </w:rPr>
  </w:style>
  <w:style w:type="paragraph" w:styleId="1170" w:customStyle="1">
    <w:name w:val="段"/>
    <w:uiPriority w:val="0"/>
    <w:qFormat/>
    <w:pPr>
      <w:ind w:firstLine="200"/>
      <w:jc w:val="both"/>
    </w:pPr>
    <w:rPr>
      <w:rFonts w:ascii="宋体" w:hAnsi="Times New Roman" w:eastAsia="宋体" w:cs="Times New Roman"/>
      <w:sz w:val="21"/>
      <w:lang w:val="en-US" w:eastAsia="zh-CN" w:bidi="ar-SA"/>
    </w:rPr>
  </w:style>
  <w:style w:type="paragraph" w:styleId="1171" w:customStyle="1">
    <w:name w:val="Normal_5_0"/>
    <w:uiPriority w:val="0"/>
    <w:qFormat/>
    <w:rPr>
      <w:rFonts w:ascii="黑体" w:hAnsi="黑体" w:eastAsia="黑体" w:cs="Times New Roman"/>
      <w:b/>
      <w:sz w:val="32"/>
      <w:szCs w:val="24"/>
      <w:lang w:val="en-US" w:eastAsia="zh-CN" w:bidi="ar-SA"/>
    </w:rPr>
  </w:style>
  <w:style w:type="paragraph" w:styleId="1172" w:customStyle="1">
    <w:name w:val="Normal_14_0"/>
    <w:uiPriority w:val="0"/>
    <w:qFormat/>
    <w:rPr>
      <w:rFonts w:ascii="黑体" w:hAnsi="黑体" w:eastAsia="黑体" w:cs="Times New Roman"/>
      <w:b/>
      <w:sz w:val="32"/>
      <w:szCs w:val="24"/>
      <w:lang w:val="en-US" w:eastAsia="zh-CN" w:bidi="ar-SA"/>
    </w:rPr>
  </w:style>
  <w:style w:type="paragraph" w:styleId="1173" w:customStyle="1">
    <w:name w:val="技术方案2"/>
    <w:basedOn w:val="771"/>
    <w:uiPriority w:val="0"/>
    <w:qFormat/>
    <w:pPr>
      <w:spacing w:line="480" w:lineRule="auto"/>
    </w:pPr>
    <w:rPr>
      <w:rFonts w:ascii="宋体"/>
      <w:b/>
      <w:bCs/>
      <w:sz w:val="36"/>
    </w:rPr>
  </w:style>
  <w:style w:type="paragraph" w:styleId="117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5" w:customStyle="1">
    <w:name w:val="Normal_0_0"/>
    <w:uiPriority w:val="0"/>
    <w:qFormat/>
    <w:rPr>
      <w:rFonts w:ascii="黑体" w:hAnsi="黑体" w:eastAsia="黑体" w:cs="Times New Roman"/>
      <w:b/>
      <w:sz w:val="40"/>
      <w:szCs w:val="24"/>
      <w:lang w:val="en-US" w:eastAsia="zh-CN" w:bidi="ar-SA"/>
    </w:rPr>
  </w:style>
  <w:style w:type="paragraph" w:styleId="1176" w:customStyle="1">
    <w:name w:val="表格标题"/>
    <w:basedOn w:val="771"/>
    <w:uiPriority w:val="0"/>
    <w:qFormat/>
    <w:pPr>
      <w:jc w:val="center"/>
    </w:pPr>
    <w:rPr>
      <w:b/>
    </w:rPr>
  </w:style>
  <w:style w:type="paragraph" w:styleId="1177" w:customStyle="1">
    <w:name w:val="表中文字"/>
    <w:basedOn w:val="771"/>
    <w:uiPriority w:val="0"/>
    <w:qFormat/>
    <w:pPr>
      <w:widowControl/>
    </w:pPr>
    <w:rPr>
      <w:rFonts w:ascii="Calibri" w:hAnsi="Calibri"/>
      <w:szCs w:val="20"/>
    </w:rPr>
  </w:style>
  <w:style w:type="paragraph" w:styleId="1178" w:customStyle="1">
    <w:name w:val="Char"/>
    <w:basedOn w:val="771"/>
    <w:uiPriority w:val="0"/>
    <w:qFormat/>
    <w:pPr>
      <w:jc w:val="left"/>
      <w:spacing w:after="160" w:line="240" w:lineRule="exact"/>
      <w:widowControl/>
    </w:pPr>
    <w:rPr>
      <w:rFonts w:ascii="Verdana" w:hAnsi="Verdana"/>
      <w:sz w:val="20"/>
      <w:szCs w:val="20"/>
      <w:lang w:eastAsia="en-US"/>
    </w:rPr>
  </w:style>
  <w:style w:type="paragraph" w:styleId="1179" w:customStyle="1">
    <w:name w:val="pbody"/>
    <w:basedOn w:val="771"/>
    <w:uiPriority w:val="0"/>
    <w:qFormat/>
    <w:pPr>
      <w:jc w:val="left"/>
      <w:spacing w:before="100" w:beforeAutospacing="1" w:after="100" w:afterAutospacing="1" w:line="360" w:lineRule="auto"/>
      <w:widowControl/>
    </w:pPr>
    <w:rPr>
      <w:rFonts w:ascii="宋体" w:cs="宋体"/>
      <w:sz w:val="24"/>
    </w:rPr>
  </w:style>
  <w:style w:type="paragraph" w:styleId="118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Normal_9"/>
    <w:uiPriority w:val="0"/>
    <w:qFormat/>
    <w:rPr>
      <w:rFonts w:ascii="黑体" w:hAnsi="黑体" w:eastAsia="黑体" w:cs="Times New Roman"/>
      <w:b/>
      <w:sz w:val="32"/>
      <w:szCs w:val="24"/>
      <w:lang w:val="en-US" w:eastAsia="zh-CN" w:bidi="ar-SA"/>
    </w:rPr>
  </w:style>
  <w:style w:type="paragraph" w:styleId="1182" w:customStyle="1">
    <w:name w:val="表格正文"/>
    <w:basedOn w:val="771"/>
    <w:uiPriority w:val="0"/>
    <w:qFormat/>
    <w:pPr>
      <w:spacing w:line="300" w:lineRule="auto"/>
      <w:tabs>
        <w:tab w:val="left" w:pos="420" w:leader="none"/>
      </w:tabs>
    </w:pPr>
  </w:style>
  <w:style w:type="paragraph" w:styleId="1183" w:customStyle="1">
    <w:name w:val="目录 1_0"/>
    <w:basedOn w:val="1069"/>
    <w:next w:val="1069"/>
    <w:uiPriority w:val="0"/>
    <w:qFormat/>
    <w:pPr>
      <w:jc w:val="left"/>
    </w:pPr>
    <w:rPr>
      <w:rFonts w:hint="eastAsia" w:ascii="宋体" w:hAnsi="宋体"/>
      <w:b/>
      <w:sz w:val="24"/>
    </w:rPr>
  </w:style>
  <w:style w:type="paragraph" w:styleId="118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18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8" w:customStyle="1">
    <w:name w:val="标书2"/>
    <w:next w:val="1189"/>
    <w:uiPriority w:val="0"/>
    <w:qFormat/>
    <w:rPr>
      <w:rFonts w:ascii="Times New Roman" w:hAnsi="Times New Roman" w:eastAsia="黑体" w:cs="宋体"/>
      <w:b/>
      <w:sz w:val="44"/>
      <w:lang w:val="en-US" w:eastAsia="zh-CN" w:bidi="ar-SA"/>
    </w:rPr>
  </w:style>
  <w:style w:type="paragraph" w:styleId="118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0" w:customStyle="1">
    <w:name w:val="xl38"/>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p0"/>
    <w:basedOn w:val="771"/>
    <w:uiPriority w:val="0"/>
    <w:qFormat/>
    <w:pPr>
      <w:widowControl/>
    </w:pPr>
    <w:rPr>
      <w:szCs w:val="21"/>
    </w:rPr>
  </w:style>
  <w:style w:type="paragraph" w:styleId="1192" w:customStyle="1">
    <w:name w:val="ibm-list-next"/>
    <w:basedOn w:val="771"/>
    <w:uiPriority w:val="0"/>
    <w:qFormat/>
    <w:pPr>
      <w:jc w:val="left"/>
      <w:spacing w:before="100" w:beforeAutospacing="1" w:after="100" w:afterAutospacing="1"/>
      <w:widowControl/>
    </w:pPr>
    <w:rPr>
      <w:rFonts w:ascii="宋体" w:cs="宋体"/>
      <w:sz w:val="24"/>
    </w:rPr>
  </w:style>
  <w:style w:type="paragraph" w:styleId="1193" w:customStyle="1">
    <w:name w:val="WPSOffice手动目录 2"/>
    <w:uiPriority w:val="0"/>
    <w:qFormat/>
    <w:rPr>
      <w:rFonts w:ascii="Times New Roman" w:hAnsi="Times New Roman" w:eastAsia="宋体" w:cs="Times New Roman"/>
      <w:lang w:val="en-US" w:eastAsia="zh-CN" w:bidi="ar-SA"/>
    </w:rPr>
  </w:style>
  <w:style w:type="paragraph" w:styleId="1194" w:customStyle="1">
    <w:name w:val="正文文字缩进 3"/>
    <w:basedOn w:val="771"/>
    <w:uiPriority w:val="0"/>
    <w:qFormat/>
    <w:pPr>
      <w:ind w:left="420" w:firstLine="420"/>
      <w:spacing w:line="312" w:lineRule="auto"/>
    </w:pPr>
    <w:rPr>
      <w:rFonts w:ascii="黑体" w:hAnsi="黑体" w:cs="宋体"/>
      <w:bCs/>
      <w:color w:val="000000"/>
      <w:sz w:val="24"/>
    </w:rPr>
  </w:style>
  <w:style w:type="paragraph" w:styleId="1195" w:customStyle="1">
    <w:name w:val="pa-9"/>
    <w:basedOn w:val="771"/>
    <w:uiPriority w:val="0"/>
    <w:qFormat/>
    <w:pPr>
      <w:jc w:val="center"/>
      <w:spacing w:line="360" w:lineRule="atLeast"/>
      <w:widowControl/>
    </w:pPr>
    <w:rPr>
      <w:rFonts w:ascii="宋体" w:cs="宋体"/>
      <w:sz w:val="24"/>
    </w:rPr>
  </w:style>
  <w:style w:type="paragraph" w:styleId="1196" w:customStyle="1">
    <w:name w:val="表格文字"/>
    <w:basedOn w:val="771"/>
    <w:uiPriority w:val="0"/>
    <w:qFormat/>
    <w:pPr>
      <w:jc w:val="left"/>
    </w:pPr>
    <w:rPr>
      <w:sz w:val="18"/>
    </w:rPr>
  </w:style>
  <w:style w:type="paragraph" w:styleId="1197" w:customStyle="1">
    <w:name w:val="Figure and Table Title"/>
    <w:basedOn w:val="771"/>
    <w:uiPriority w:val="0"/>
    <w:qFormat/>
    <w:pPr>
      <w:ind w:left="2160"/>
      <w:jc w:val="left"/>
      <w:widowControl/>
    </w:pPr>
    <w:rPr>
      <w:rFonts w:ascii="Helvetica-Light" w:hAnsi="Helvetica-Light"/>
      <w:b/>
      <w:bCs/>
      <w:sz w:val="20"/>
      <w:lang w:eastAsia="en-US"/>
    </w:rPr>
  </w:style>
  <w:style w:type="paragraph" w:styleId="119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首页小标题"/>
    <w:next w:val="1201"/>
    <w:uiPriority w:val="0"/>
    <w:qFormat/>
    <w:pPr>
      <w:jc w:val="center"/>
    </w:pPr>
    <w:rPr>
      <w:rFonts w:ascii="Times New Roman" w:hAnsi="Times New Roman" w:eastAsia="宋体" w:cs="宋体"/>
      <w:sz w:val="44"/>
      <w:lang w:val="en-US" w:eastAsia="zh-CN" w:bidi="ar-SA"/>
    </w:rPr>
  </w:style>
  <w:style w:type="paragraph" w:styleId="1201" w:customStyle="1">
    <w:name w:val="首页空格"/>
    <w:uiPriority w:val="0"/>
    <w:qFormat/>
    <w:pPr>
      <w:jc w:val="center"/>
    </w:pPr>
    <w:rPr>
      <w:rFonts w:ascii="Times New Roman" w:hAnsi="Times New Roman" w:eastAsia="宋体" w:cs="宋体"/>
      <w:sz w:val="72"/>
      <w:lang w:val="en-US" w:eastAsia="zh-CN" w:bidi="ar-SA"/>
    </w:rPr>
  </w:style>
  <w:style w:type="paragraph" w:styleId="1202" w:customStyle="1">
    <w:name w:val="纯文本1"/>
    <w:basedOn w:val="771"/>
    <w:uiPriority w:val="0"/>
    <w:qFormat/>
    <w:rPr>
      <w:rFonts w:ascii="宋体" w:hAnsi="Courier New" w:eastAsia="楷体_GB2312"/>
      <w:sz w:val="26"/>
      <w:szCs w:val="20"/>
    </w:rPr>
  </w:style>
  <w:style w:type="paragraph" w:styleId="1203" w:customStyle="1">
    <w:name w:val="xl41"/>
    <w:basedOn w:val="77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4" w:customStyle="1">
    <w:name w:val="表头"/>
    <w:basedOn w:val="1205"/>
    <w:uiPriority w:val="0"/>
    <w:qFormat/>
    <w:pPr>
      <w:ind w:left="0" w:firstLine="0"/>
      <w:spacing w:line="240" w:lineRule="auto"/>
    </w:pPr>
    <w:rPr>
      <w:sz w:val="20"/>
    </w:rPr>
  </w:style>
  <w:style w:type="paragraph" w:styleId="1205" w:customStyle="1">
    <w:name w:val="正文1"/>
    <w:basedOn w:val="771"/>
    <w:uiPriority w:val="0"/>
    <w:qFormat/>
    <w:pPr>
      <w:ind w:left="357" w:firstLine="420"/>
      <w:jc w:val="left"/>
      <w:spacing w:line="360" w:lineRule="auto"/>
      <w:widowControl/>
    </w:pPr>
    <w:rPr>
      <w:rFonts w:cs="Arial"/>
      <w:szCs w:val="20"/>
    </w:rPr>
  </w:style>
  <w:style w:type="paragraph" w:styleId="1206"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表格序号"/>
    <w:uiPriority w:val="0"/>
    <w:qFormat/>
    <w:rPr>
      <w:rFonts w:ascii="Times New Roman" w:hAnsi="Times New Roman" w:eastAsia="仿宋_GB2312" w:cs="宋体"/>
      <w:sz w:val="21"/>
      <w:lang w:val="en-US" w:eastAsia="zh-CN" w:bidi="ar-SA"/>
    </w:rPr>
  </w:style>
  <w:style w:type="paragraph" w:styleId="1208"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Normal_15"/>
    <w:uiPriority w:val="0"/>
    <w:qFormat/>
    <w:rPr>
      <w:rFonts w:ascii="黑体" w:hAnsi="黑体" w:eastAsia="黑体" w:cs="Times New Roman"/>
      <w:b/>
      <w:sz w:val="32"/>
      <w:szCs w:val="24"/>
      <w:lang w:val="en-US" w:eastAsia="zh-CN" w:bidi="ar-SA"/>
    </w:rPr>
  </w:style>
  <w:style w:type="paragraph" w:styleId="1210">
    <w:name w:val="List Paragraph"/>
    <w:basedOn w:val="771"/>
    <w:link w:val="1425"/>
    <w:uiPriority w:val="34"/>
    <w:qFormat/>
    <w:pPr>
      <w:ind w:firstLine="200"/>
    </w:pPr>
    <w:rPr>
      <w:rFonts w:ascii="Calibri" w:hAnsi="Calibri"/>
    </w:rPr>
  </w:style>
  <w:style w:type="paragraph" w:styleId="121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正文（首行缩进）"/>
    <w:basedOn w:val="771"/>
    <w:uiPriority w:val="0"/>
    <w:qFormat/>
    <w:pPr>
      <w:ind w:firstLine="482"/>
      <w:spacing w:before="120" w:line="360" w:lineRule="auto"/>
      <w:widowControl/>
    </w:pPr>
    <w:rPr>
      <w:rFonts w:ascii="Calibri" w:hAnsi="Calibri"/>
      <w:sz w:val="24"/>
      <w:szCs w:val="20"/>
    </w:rPr>
  </w:style>
  <w:style w:type="paragraph" w:styleId="1213"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技术方案3"/>
    <w:basedOn w:val="771"/>
    <w:uiPriority w:val="0"/>
    <w:qFormat/>
    <w:pPr>
      <w:spacing w:line="360" w:lineRule="auto"/>
    </w:pPr>
    <w:rPr>
      <w:rFonts w:ascii="宋体"/>
      <w:b/>
      <w:bCs/>
      <w:sz w:val="32"/>
    </w:rPr>
  </w:style>
  <w:style w:type="paragraph" w:styleId="1215" w:customStyle="1">
    <w:name w:val="默认段落字体 Para Char Char Char Char Char"/>
    <w:basedOn w:val="771"/>
    <w:uiPriority w:val="0"/>
    <w:qFormat/>
    <w:pPr>
      <w:ind w:firstLine="200"/>
      <w:jc w:val="left"/>
      <w:spacing w:before="100" w:beforeAutospacing="1" w:after="100" w:afterAutospacing="1" w:line="360" w:lineRule="auto"/>
    </w:pPr>
    <w:rPr>
      <w:rFonts w:ascii="Arial" w:hAnsi="Arial"/>
      <w:sz w:val="24"/>
      <w:lang w:eastAsia="en-US"/>
    </w:rPr>
  </w:style>
  <w:style w:type="paragraph" w:styleId="1216"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7" w:customStyle="1">
    <w:name w:val="pa-10"/>
    <w:basedOn w:val="771"/>
    <w:uiPriority w:val="0"/>
    <w:qFormat/>
    <w:pPr>
      <w:spacing w:line="240" w:lineRule="atLeast"/>
      <w:widowControl/>
    </w:pPr>
    <w:rPr>
      <w:rFonts w:ascii="宋体" w:cs="宋体"/>
      <w:sz w:val="24"/>
    </w:rPr>
  </w:style>
  <w:style w:type="paragraph" w:styleId="1218" w:customStyle="1">
    <w:name w:val="pa-5"/>
    <w:basedOn w:val="771"/>
    <w:uiPriority w:val="0"/>
    <w:qFormat/>
    <w:pPr>
      <w:spacing w:line="280" w:lineRule="atLeast"/>
      <w:widowControl/>
    </w:pPr>
    <w:rPr>
      <w:rFonts w:ascii="宋体" w:cs="宋体"/>
      <w:sz w:val="24"/>
    </w:rPr>
  </w:style>
  <w:style w:type="paragraph" w:styleId="121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0" w:customStyle="1">
    <w:name w:val="新段落缩进"/>
    <w:basedOn w:val="771"/>
    <w:uiPriority w:val="0"/>
    <w:qFormat/>
    <w:pPr>
      <w:ind w:firstLine="200"/>
      <w:spacing w:line="400" w:lineRule="exact"/>
    </w:pPr>
    <w:rPr>
      <w:rFonts w:ascii="仿宋_GB2312" w:eastAsia="仿宋_GB2312"/>
      <w:sz w:val="24"/>
    </w:rPr>
  </w:style>
  <w:style w:type="paragraph" w:styleId="122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pa-2"/>
    <w:basedOn w:val="771"/>
    <w:uiPriority w:val="0"/>
    <w:qFormat/>
    <w:pPr>
      <w:spacing w:line="360" w:lineRule="atLeast"/>
      <w:widowControl/>
    </w:pPr>
    <w:rPr>
      <w:rFonts w:ascii="宋体" w:cs="宋体"/>
      <w:sz w:val="24"/>
    </w:rPr>
  </w:style>
  <w:style w:type="paragraph" w:styleId="1223" w:customStyle="1">
    <w:name w:val="列出段落1"/>
    <w:basedOn w:val="771"/>
    <w:uiPriority w:val="99"/>
    <w:qFormat/>
    <w:pPr>
      <w:ind w:firstLine="200"/>
    </w:pPr>
    <w:rPr>
      <w:rFonts w:ascii="Calibri" w:hAnsi="Calibri"/>
    </w:rPr>
  </w:style>
  <w:style w:type="paragraph" w:styleId="1224" w:customStyle="1">
    <w:name w:val="说明书2级标题"/>
    <w:basedOn w:val="771"/>
    <w:next w:val="1225"/>
    <w:uiPriority w:val="0"/>
    <w:qFormat/>
    <w:pPr>
      <w:numPr>
        <w:ilvl w:val="2"/>
        <w:numId w:val="1"/>
      </w:numPr>
      <w:spacing w:before="100"/>
    </w:pPr>
    <w:rPr>
      <w:rFonts w:ascii="Calibri" w:hAnsi="Calibri" w:eastAsia="黑体"/>
      <w:sz w:val="28"/>
      <w:szCs w:val="28"/>
    </w:rPr>
  </w:style>
  <w:style w:type="paragraph" w:styleId="1225" w:customStyle="1">
    <w:name w:val="说明书3级标题"/>
    <w:basedOn w:val="771"/>
    <w:next w:val="771"/>
    <w:uiPriority w:val="0"/>
    <w:qFormat/>
    <w:pPr>
      <w:numPr>
        <w:ilvl w:val="2"/>
        <w:numId w:val="2"/>
      </w:numPr>
      <w:spacing w:line="360" w:lineRule="auto"/>
    </w:pPr>
    <w:rPr>
      <w:rFonts w:ascii="Calibri" w:hAnsi="Calibri" w:eastAsia="黑体"/>
      <w:sz w:val="24"/>
    </w:rPr>
  </w:style>
  <w:style w:type="paragraph" w:styleId="1226" w:customStyle="1">
    <w:name w:val="Char Char1 Char Char Char Char Char Char Char Char"/>
    <w:basedOn w:val="771"/>
    <w:uiPriority w:val="0"/>
    <w:qFormat/>
    <w:pPr>
      <w:jc w:val="left"/>
      <w:spacing w:after="160" w:line="240" w:lineRule="exact"/>
      <w:widowControl/>
    </w:pPr>
  </w:style>
  <w:style w:type="paragraph" w:styleId="1227" w:customStyle="1">
    <w:name w:val="Normal_11_0"/>
    <w:uiPriority w:val="0"/>
    <w:qFormat/>
    <w:rPr>
      <w:rFonts w:ascii="黑体" w:hAnsi="黑体" w:eastAsia="黑体" w:cs="Times New Roman"/>
      <w:b/>
      <w:sz w:val="32"/>
      <w:szCs w:val="24"/>
      <w:lang w:val="en-US" w:eastAsia="zh-CN" w:bidi="ar-SA"/>
    </w:rPr>
  </w:style>
  <w:style w:type="paragraph" w:styleId="1228" w:customStyle="1">
    <w:name w:val="首页标题小初"/>
    <w:uiPriority w:val="0"/>
    <w:qFormat/>
    <w:pPr>
      <w:jc w:val="center"/>
    </w:pPr>
    <w:rPr>
      <w:rFonts w:ascii="黑体" w:hAnsi="Times New Roman" w:eastAsia="黑体" w:cs="宋体"/>
      <w:sz w:val="72"/>
      <w:lang w:val="en-US" w:eastAsia="zh-CN" w:bidi="ar-SA"/>
    </w:rPr>
  </w:style>
  <w:style w:type="paragraph" w:styleId="1229" w:customStyle="1">
    <w:name w:val="xl32"/>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2" w:customStyle="1">
    <w:name w:val="附图标题"/>
    <w:basedOn w:val="995"/>
    <w:next w:val="994"/>
    <w:uiPriority w:val="0"/>
    <w:qFormat/>
    <w:pPr>
      <w:ind w:left="780" w:hanging="480"/>
      <w:jc w:val="center"/>
      <w:spacing w:after="100"/>
      <w:tabs>
        <w:tab w:val="left" w:pos="780" w:leader="none"/>
      </w:tabs>
    </w:pPr>
    <w:rPr>
      <w:b/>
      <w:sz w:val="21"/>
    </w:rPr>
  </w:style>
  <w:style w:type="paragraph" w:styleId="1233" w:customStyle="1">
    <w:name w:val="Normal_7"/>
    <w:uiPriority w:val="0"/>
    <w:qFormat/>
    <w:rPr>
      <w:rFonts w:ascii="黑体" w:hAnsi="黑体" w:eastAsia="黑体" w:cs="Times New Roman"/>
      <w:b/>
      <w:sz w:val="32"/>
      <w:szCs w:val="24"/>
      <w:lang w:val="en-US" w:eastAsia="zh-CN" w:bidi="ar-SA"/>
    </w:rPr>
  </w:style>
  <w:style w:type="paragraph" w:styleId="1234"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5" w:customStyle="1">
    <w:name w:val="五级条标题"/>
    <w:basedOn w:val="1236"/>
    <w:next w:val="1170"/>
    <w:uiPriority w:val="0"/>
    <w:qFormat/>
    <w:pPr>
      <w:outlineLvl w:val="6"/>
    </w:pPr>
  </w:style>
  <w:style w:type="paragraph" w:styleId="1236" w:customStyle="1">
    <w:name w:val="四级条标题"/>
    <w:basedOn w:val="1167"/>
    <w:next w:val="1170"/>
    <w:uiPriority w:val="0"/>
    <w:qFormat/>
    <w:pPr>
      <w:ind w:left="0"/>
      <w:outlineLvl w:val="5"/>
    </w:pPr>
  </w:style>
  <w:style w:type="paragraph" w:styleId="123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9" w:customStyle="1">
    <w:name w:val="标准小四"/>
    <w:basedOn w:val="771"/>
    <w:uiPriority w:val="0"/>
    <w:qFormat/>
    <w:pPr>
      <w:ind w:firstLine="200"/>
      <w:spacing w:line="360" w:lineRule="auto"/>
    </w:pPr>
    <w:rPr>
      <w:rFonts w:ascii="Arial" w:hAnsi="Arial"/>
      <w:sz w:val="24"/>
      <w:szCs w:val="21"/>
    </w:rPr>
  </w:style>
  <w:style w:type="paragraph" w:styleId="124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1" w:customStyle="1">
    <w:name w:val="Normal_18_0"/>
    <w:uiPriority w:val="0"/>
    <w:qFormat/>
    <w:rPr>
      <w:rFonts w:ascii="黑体" w:hAnsi="黑体" w:eastAsia="黑体" w:cs="Times New Roman"/>
      <w:b/>
      <w:sz w:val="32"/>
      <w:szCs w:val="24"/>
      <w:lang w:val="en-US" w:eastAsia="zh-CN" w:bidi="ar-SA"/>
    </w:rPr>
  </w:style>
  <w:style w:type="paragraph" w:styleId="1242" w:customStyle="1">
    <w:name w:val="a0"/>
    <w:basedOn w:val="771"/>
    <w:uiPriority w:val="0"/>
    <w:qFormat/>
    <w:pPr>
      <w:jc w:val="left"/>
      <w:spacing w:before="100" w:beforeAutospacing="1" w:after="100" w:afterAutospacing="1"/>
      <w:widowControl/>
    </w:pPr>
    <w:rPr>
      <w:rFonts w:ascii="宋体"/>
      <w:sz w:val="24"/>
    </w:rPr>
  </w:style>
  <w:style w:type="paragraph" w:styleId="1243" w:customStyle="1">
    <w:name w:val="正文（黑体）"/>
    <w:basedOn w:val="771"/>
    <w:next w:val="771"/>
    <w:uiPriority w:val="0"/>
    <w:qFormat/>
    <w:pPr>
      <w:ind w:firstLine="200"/>
      <w:spacing w:before="50" w:after="50" w:line="360" w:lineRule="auto"/>
    </w:pPr>
    <w:rPr>
      <w:rFonts w:ascii="黑体" w:eastAsia="黑体"/>
      <w:color w:val="000080"/>
      <w:sz w:val="24"/>
    </w:rPr>
  </w:style>
  <w:style w:type="paragraph" w:styleId="1244"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5" w:customStyle="1">
    <w:name w:val="加点正文缩进"/>
    <w:basedOn w:val="771"/>
    <w:uiPriority w:val="0"/>
    <w:qFormat/>
    <w:pPr>
      <w:ind w:left="962" w:hanging="480"/>
      <w:spacing w:line="300" w:lineRule="auto"/>
      <w:tabs>
        <w:tab w:val="left" w:pos="840" w:leader="none"/>
      </w:tabs>
    </w:pPr>
    <w:rPr>
      <w:sz w:val="24"/>
    </w:rPr>
  </w:style>
  <w:style w:type="paragraph" w:styleId="124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Normal_1_1"/>
    <w:uiPriority w:val="0"/>
    <w:qFormat/>
    <w:rPr>
      <w:rFonts w:ascii="黑体" w:hAnsi="黑体" w:eastAsia="黑体" w:cs="Times New Roman"/>
      <w:b/>
      <w:sz w:val="32"/>
      <w:szCs w:val="24"/>
      <w:lang w:val="en-US" w:eastAsia="zh-CN" w:bidi="ar-SA"/>
    </w:rPr>
  </w:style>
  <w:style w:type="paragraph" w:styleId="1248" w:customStyle="1">
    <w:name w:val="技术方案正文样式"/>
    <w:basedOn w:val="771"/>
    <w:uiPriority w:val="0"/>
    <w:qFormat/>
    <w:pPr>
      <w:ind w:firstLine="200"/>
      <w:spacing w:line="400" w:lineRule="exact"/>
    </w:pPr>
    <w:rPr>
      <w:rFonts w:ascii="宋体" w:cs="宋体"/>
      <w:sz w:val="24"/>
      <w:szCs w:val="21"/>
    </w:rPr>
  </w:style>
  <w:style w:type="paragraph" w:styleId="1249" w:customStyle="1">
    <w:name w:val="首页标题 一号"/>
    <w:basedOn w:val="1228"/>
    <w:uiPriority w:val="0"/>
    <w:qFormat/>
    <w:rPr>
      <w:sz w:val="52"/>
    </w:rPr>
  </w:style>
  <w:style w:type="paragraph" w:styleId="1250" w:customStyle="1">
    <w:name w:val="样式 正文2 + 首行缩进:  0 厘米 段后: 1.5 行"/>
    <w:basedOn w:val="77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1" w:customStyle="1">
    <w:name w:val="Table Text/Title"/>
    <w:basedOn w:val="771"/>
    <w:uiPriority w:val="0"/>
    <w:qFormat/>
    <w:pPr>
      <w:jc w:val="left"/>
      <w:widowControl/>
    </w:pPr>
    <w:rPr>
      <w:rFonts w:ascii="宋体"/>
      <w:b/>
      <w:bCs/>
      <w:sz w:val="20"/>
      <w:szCs w:val="20"/>
      <w:lang w:eastAsia="en-US"/>
    </w:rPr>
  </w:style>
  <w:style w:type="paragraph" w:styleId="1252" w:customStyle="1">
    <w:name w:val="样式 序号----------- + 仿宋_GB23121"/>
    <w:basedOn w:val="1155"/>
    <w:uiPriority w:val="0"/>
    <w:qFormat/>
    <w:pPr>
      <w:spacing w:line="360" w:lineRule="auto"/>
    </w:pPr>
    <w:rPr>
      <w:rFonts w:ascii="仿宋_GB2312" w:eastAsia="仿宋_GB2312"/>
      <w:bCs w:val="0"/>
    </w:rPr>
  </w:style>
  <w:style w:type="paragraph" w:styleId="1253" w:customStyle="1">
    <w:name w:val="Char Char Char Char1"/>
    <w:basedOn w:val="771"/>
    <w:uiPriority w:val="0"/>
    <w:qFormat/>
    <w:pPr>
      <w:ind w:firstLine="200"/>
      <w:spacing w:line="360" w:lineRule="auto"/>
    </w:pPr>
    <w:rPr>
      <w:sz w:val="24"/>
      <w:szCs w:val="20"/>
    </w:rPr>
  </w:style>
  <w:style w:type="paragraph" w:styleId="1254"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5" w:customStyle="1">
    <w:name w:val="Char1"/>
    <w:basedOn w:val="771"/>
    <w:uiPriority w:val="0"/>
    <w:qFormat/>
    <w:pPr>
      <w:ind w:left="360" w:right="202" w:firstLine="360"/>
      <w:spacing w:line="480" w:lineRule="auto"/>
      <w:tabs>
        <w:tab w:val="left" w:pos="360" w:leader="none"/>
      </w:tabs>
    </w:pPr>
    <w:rPr>
      <w:sz w:val="24"/>
    </w:rPr>
  </w:style>
  <w:style w:type="paragraph" w:styleId="125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章标题"/>
    <w:next w:val="117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Normal_0_1"/>
    <w:uiPriority w:val="0"/>
    <w:qFormat/>
    <w:rPr>
      <w:rFonts w:ascii="黑体" w:hAnsi="黑体" w:eastAsia="黑体" w:cs="Times New Roman"/>
      <w:b/>
      <w:sz w:val="32"/>
      <w:szCs w:val="24"/>
      <w:lang w:val="en-US" w:eastAsia="zh-CN" w:bidi="ar-SA"/>
    </w:rPr>
  </w:style>
  <w:style w:type="paragraph" w:styleId="1260" w:customStyle="1">
    <w:name w:val="列表段落1"/>
    <w:basedOn w:val="771"/>
    <w:uiPriority w:val="34"/>
    <w:qFormat/>
    <w:pPr>
      <w:ind w:firstLine="420"/>
    </w:pPr>
  </w:style>
  <w:style w:type="paragraph" w:styleId="1261" w:customStyle="1">
    <w:name w:val="默认段落字体 Para Char Char Char Char Char Char Char Char Char1 Char Char Char Char Char Char Char Char"/>
    <w:basedOn w:val="999"/>
    <w:uiPriority w:val="0"/>
    <w:qFormat/>
    <w:rPr>
      <w:rFonts w:ascii="Calibri" w:hAnsi="Calibri"/>
    </w:rPr>
  </w:style>
  <w:style w:type="paragraph" w:styleId="1262" w:customStyle="1">
    <w:name w:val="Normal_7_0"/>
    <w:uiPriority w:val="0"/>
    <w:qFormat/>
    <w:rPr>
      <w:rFonts w:ascii="黑体" w:hAnsi="黑体" w:eastAsia="黑体" w:cs="Times New Roman"/>
      <w:b/>
      <w:sz w:val="32"/>
      <w:szCs w:val="24"/>
      <w:lang w:val="en-US" w:eastAsia="zh-CN" w:bidi="ar-SA"/>
    </w:rPr>
  </w:style>
  <w:style w:type="paragraph" w:styleId="1263" w:customStyle="1">
    <w:name w:val="Char Char Char Char Char 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26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5" w:customStyle="1">
    <w:name w:val="Normal_12_0"/>
    <w:uiPriority w:val="0"/>
    <w:qFormat/>
    <w:rPr>
      <w:rFonts w:ascii="黑体" w:hAnsi="黑体" w:eastAsia="黑体" w:cs="Times New Roman"/>
      <w:b/>
      <w:sz w:val="32"/>
      <w:szCs w:val="24"/>
      <w:lang w:val="en-US" w:eastAsia="zh-CN" w:bidi="ar-SA"/>
    </w:rPr>
  </w:style>
  <w:style w:type="paragraph" w:styleId="1266" w:customStyle="1">
    <w:name w:val="ul"/>
    <w:basedOn w:val="77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9" w:customStyle="1">
    <w:name w:val="Normal_18"/>
    <w:uiPriority w:val="0"/>
    <w:qFormat/>
    <w:rPr>
      <w:rFonts w:ascii="黑体" w:hAnsi="黑体" w:eastAsia="黑体" w:cs="Times New Roman"/>
      <w:b/>
      <w:sz w:val="32"/>
      <w:szCs w:val="24"/>
      <w:lang w:val="en-US" w:eastAsia="zh-CN" w:bidi="ar-SA"/>
    </w:rPr>
  </w:style>
  <w:style w:type="paragraph" w:styleId="1270" w:customStyle="1">
    <w:name w:val="xl34"/>
    <w:basedOn w:val="771"/>
    <w:uiPriority w:val="0"/>
    <w:qFormat/>
    <w:pPr>
      <w:jc w:val="center"/>
      <w:spacing w:before="100" w:beforeAutospacing="1" w:after="100" w:afterAutospacing="1"/>
      <w:widowControl/>
    </w:pPr>
    <w:rPr>
      <w:rFonts w:ascii="Arial Unicode MS" w:hAnsi="Arial Unicode MS" w:eastAsia="Arial Unicode MS"/>
      <w:sz w:val="24"/>
    </w:rPr>
  </w:style>
  <w:style w:type="paragraph" w:styleId="1271" w:customStyle="1">
    <w:name w:val="Normal_0_3"/>
    <w:uiPriority w:val="0"/>
    <w:qFormat/>
    <w:rPr>
      <w:rFonts w:ascii="黑体" w:hAnsi="黑体" w:eastAsia="黑体" w:cs="Times New Roman"/>
      <w:b/>
      <w:sz w:val="32"/>
      <w:szCs w:val="24"/>
      <w:lang w:val="en-US" w:eastAsia="zh-CN" w:bidi="ar-SA"/>
    </w:rPr>
  </w:style>
  <w:style w:type="paragraph" w:styleId="127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修订1"/>
    <w:uiPriority w:val="0"/>
    <w:qFormat/>
    <w:rPr>
      <w:rFonts w:ascii="Times New Roman" w:hAnsi="Times New Roman" w:eastAsia="宋体" w:cs="Times New Roman"/>
      <w:sz w:val="21"/>
      <w:szCs w:val="24"/>
      <w:lang w:val="en-US" w:eastAsia="zh-CN" w:bidi="ar-SA"/>
    </w:rPr>
  </w:style>
  <w:style w:type="paragraph" w:styleId="1274" w:customStyle="1">
    <w:name w:val="Char11"/>
    <w:basedOn w:val="771"/>
    <w:uiPriority w:val="0"/>
    <w:qFormat/>
    <w:rPr>
      <w:szCs w:val="21"/>
    </w:rPr>
  </w:style>
  <w:style w:type="paragraph" w:styleId="127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6" w:customStyle="1">
    <w:name w:val="Normal_12"/>
    <w:uiPriority w:val="0"/>
    <w:qFormat/>
    <w:rPr>
      <w:rFonts w:ascii="黑体" w:hAnsi="黑体" w:eastAsia="黑体" w:cs="Times New Roman"/>
      <w:b/>
      <w:sz w:val="32"/>
      <w:szCs w:val="24"/>
      <w:lang w:val="en-US" w:eastAsia="zh-CN" w:bidi="ar-SA"/>
    </w:rPr>
  </w:style>
  <w:style w:type="paragraph" w:styleId="1277" w:customStyle="1">
    <w:name w:val="Normal_8_0"/>
    <w:uiPriority w:val="0"/>
    <w:qFormat/>
    <w:rPr>
      <w:rFonts w:ascii="黑体" w:hAnsi="黑体" w:eastAsia="黑体" w:cs="Times New Roman"/>
      <w:b/>
      <w:sz w:val="32"/>
      <w:szCs w:val="24"/>
      <w:lang w:val="en-US" w:eastAsia="zh-CN" w:bidi="ar-SA"/>
    </w:rPr>
  </w:style>
  <w:style w:type="paragraph" w:styleId="1278" w:customStyle="1">
    <w:name w:val="文档正文"/>
    <w:basedOn w:val="771"/>
    <w:uiPriority w:val="0"/>
    <w:qFormat/>
    <w:rPr>
      <w:rFonts w:ascii="宋体"/>
      <w:szCs w:val="20"/>
    </w:rPr>
  </w:style>
  <w:style w:type="paragraph" w:styleId="1279" w:customStyle="1">
    <w:name w:val="技术方案正文"/>
    <w:basedOn w:val="771"/>
    <w:uiPriority w:val="0"/>
    <w:qFormat/>
    <w:pPr>
      <w:ind w:firstLine="480"/>
      <w:spacing w:line="360" w:lineRule="auto"/>
    </w:pPr>
    <w:rPr>
      <w:rFonts w:ascii="宋体"/>
      <w:sz w:val="24"/>
    </w:rPr>
  </w:style>
  <w:style w:type="paragraph" w:styleId="1280" w:customStyle="1">
    <w:name w:val="xl26"/>
    <w:basedOn w:val="7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1" w:customStyle="1">
    <w:name w:val="普通正文"/>
    <w:basedOn w:val="771"/>
    <w:uiPriority w:val="0"/>
    <w:qFormat/>
    <w:pPr>
      <w:ind w:firstLine="425"/>
      <w:jc w:val="left"/>
    </w:pPr>
    <w:rPr>
      <w:rFonts w:ascii="宋体"/>
      <w:sz w:val="20"/>
      <w:szCs w:val="20"/>
    </w:rPr>
  </w:style>
  <w:style w:type="paragraph" w:styleId="1282"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3" w:customStyle="1">
    <w:name w:val="Normal_0_2"/>
    <w:uiPriority w:val="0"/>
    <w:qFormat/>
    <w:rPr>
      <w:rFonts w:ascii="黑体" w:hAnsi="黑体" w:eastAsia="黑体" w:cs="Times New Roman"/>
      <w:b/>
      <w:sz w:val="32"/>
      <w:szCs w:val="24"/>
      <w:lang w:val="en-US" w:eastAsia="zh-CN" w:bidi="ar-SA"/>
    </w:rPr>
  </w:style>
  <w:style w:type="paragraph" w:styleId="1284"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样式4"/>
    <w:basedOn w:val="976"/>
    <w:uiPriority w:val="0"/>
    <w:qFormat/>
    <w:pPr>
      <w:spacing w:line="415" w:lineRule="auto"/>
    </w:pPr>
    <w:rPr>
      <w:rFonts w:ascii="Calibri" w:hAnsi="Calibri"/>
      <w:bCs/>
      <w:color w:val="000000"/>
      <w:sz w:val="28"/>
      <w:szCs w:val="28"/>
    </w:rPr>
  </w:style>
  <w:style w:type="paragraph" w:styleId="1287" w:customStyle="1">
    <w:name w:val="pa-4"/>
    <w:basedOn w:val="771"/>
    <w:uiPriority w:val="0"/>
    <w:qFormat/>
    <w:pPr>
      <w:jc w:val="center"/>
      <w:spacing w:line="280" w:lineRule="atLeast"/>
      <w:widowControl/>
    </w:pPr>
    <w:rPr>
      <w:rFonts w:ascii="宋体" w:cs="宋体"/>
      <w:sz w:val="24"/>
    </w:rPr>
  </w:style>
  <w:style w:type="paragraph" w:styleId="1288" w:customStyle="1">
    <w:name w:val="Normal_1"/>
    <w:uiPriority w:val="0"/>
    <w:qFormat/>
    <w:rPr>
      <w:rFonts w:ascii="黑体" w:hAnsi="黑体" w:eastAsia="黑体" w:cs="Times New Roman"/>
      <w:b/>
      <w:sz w:val="32"/>
      <w:szCs w:val="24"/>
      <w:lang w:val="en-US" w:eastAsia="zh-CN" w:bidi="ar-SA"/>
    </w:rPr>
  </w:style>
  <w:style w:type="paragraph" w:styleId="1289" w:customStyle="1">
    <w:name w:val="标书3"/>
    <w:next w:val="1189"/>
    <w:uiPriority w:val="0"/>
    <w:qFormat/>
    <w:pPr>
      <w:jc w:val="center"/>
      <w:widowControl w:val="off"/>
    </w:pPr>
    <w:rPr>
      <w:rFonts w:ascii="Times New Roman" w:hAnsi="Times New Roman" w:eastAsia="黑体" w:cs="Times New Roman"/>
      <w:b/>
      <w:sz w:val="44"/>
      <w:szCs w:val="24"/>
      <w:lang w:val="en-US" w:eastAsia="zh-CN" w:bidi="ar-SA"/>
    </w:rPr>
  </w:style>
  <w:style w:type="paragraph" w:styleId="1290" w:customStyle="1">
    <w:name w:val="Char2"/>
    <w:basedOn w:val="771"/>
    <w:uiPriority w:val="0"/>
    <w:qFormat/>
    <w:pPr>
      <w:tabs>
        <w:tab w:val="left" w:pos="360" w:leader="none"/>
      </w:tabs>
    </w:pPr>
    <w:rPr>
      <w:rFonts w:ascii="仿宋_GB2312" w:eastAsia="仿宋_GB2312"/>
      <w:b/>
      <w:sz w:val="24"/>
    </w:rPr>
  </w:style>
  <w:style w:type="paragraph" w:styleId="1291"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正文（首行缩进两字）"/>
    <w:basedOn w:val="771"/>
    <w:uiPriority w:val="0"/>
    <w:qFormat/>
    <w:pPr>
      <w:spacing w:line="312" w:lineRule="auto"/>
    </w:pPr>
    <w:rPr>
      <w:rFonts w:ascii="宋体" w:cs="宋体"/>
      <w:sz w:val="24"/>
    </w:rPr>
  </w:style>
  <w:style w:type="paragraph" w:styleId="1293" w:customStyle="1">
    <w:name w:val="首页标题"/>
    <w:uiPriority w:val="0"/>
    <w:qFormat/>
    <w:pPr>
      <w:jc w:val="center"/>
    </w:pPr>
    <w:rPr>
      <w:rFonts w:ascii="宋体" w:hAnsi="Times New Roman" w:eastAsia="宋体" w:cs="宋体"/>
      <w:sz w:val="72"/>
      <w:szCs w:val="72"/>
      <w:lang w:val="en-US" w:eastAsia="zh-CN" w:bidi="ar-SA"/>
    </w:rPr>
  </w:style>
  <w:style w:type="paragraph" w:styleId="129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6" w:customStyle="1">
    <w:name w:val="pa-3"/>
    <w:basedOn w:val="771"/>
    <w:uiPriority w:val="0"/>
    <w:qFormat/>
    <w:pPr>
      <w:jc w:val="left"/>
      <w:spacing w:before="150" w:after="150"/>
      <w:widowControl/>
    </w:pPr>
    <w:rPr>
      <w:rFonts w:ascii="宋体" w:cs="宋体"/>
      <w:sz w:val="24"/>
    </w:rPr>
  </w:style>
  <w:style w:type="paragraph" w:styleId="1297" w:customStyle="1">
    <w:name w:val="图号"/>
    <w:basedOn w:val="77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8" w:customStyle="1">
    <w:name w:val="Normal_10_0"/>
    <w:uiPriority w:val="0"/>
    <w:qFormat/>
    <w:rPr>
      <w:rFonts w:ascii="黑体" w:hAnsi="黑体" w:eastAsia="黑体" w:cs="Times New Roman"/>
      <w:b/>
      <w:sz w:val="32"/>
      <w:szCs w:val="24"/>
      <w:lang w:val="en-US" w:eastAsia="zh-CN" w:bidi="ar-SA"/>
    </w:rPr>
  </w:style>
  <w:style w:type="paragraph" w:styleId="1299" w:customStyle="1">
    <w:name w:val="Normal_6"/>
    <w:uiPriority w:val="0"/>
    <w:qFormat/>
    <w:rPr>
      <w:rFonts w:ascii="黑体" w:hAnsi="黑体" w:eastAsia="黑体" w:cs="Times New Roman"/>
      <w:b/>
      <w:sz w:val="32"/>
      <w:szCs w:val="24"/>
      <w:lang w:val="en-US" w:eastAsia="zh-CN" w:bidi="ar-SA"/>
    </w:rPr>
  </w:style>
  <w:style w:type="paragraph" w:styleId="1300" w:customStyle="1">
    <w:name w:val="Char Char Char Char"/>
    <w:basedOn w:val="771"/>
    <w:uiPriority w:val="0"/>
    <w:qFormat/>
    <w:pPr>
      <w:ind w:left="560" w:firstLine="200"/>
      <w:jc w:val="left"/>
      <w:spacing w:after="120" w:line="360" w:lineRule="auto"/>
      <w:widowControl/>
    </w:pPr>
    <w:rPr>
      <w:rFonts w:ascii="Verdana" w:hAnsi="Verdana"/>
      <w:sz w:val="24"/>
    </w:rPr>
  </w:style>
  <w:style w:type="paragraph" w:styleId="1301" w:customStyle="1">
    <w:name w:val="font9"/>
    <w:basedOn w:val="771"/>
    <w:uiPriority w:val="0"/>
    <w:qFormat/>
    <w:pPr>
      <w:jc w:val="left"/>
      <w:spacing w:before="100" w:beforeAutospacing="1" w:after="100" w:afterAutospacing="1"/>
      <w:widowControl/>
    </w:pPr>
    <w:rPr>
      <w:rFonts w:ascii="宋体"/>
      <w:color w:val="000000"/>
      <w:sz w:val="18"/>
      <w:szCs w:val="18"/>
    </w:rPr>
  </w:style>
  <w:style w:type="paragraph" w:styleId="1302" w:customStyle="1">
    <w:name w:val="Body Text First Indent 21"/>
    <w:basedOn w:val="1005"/>
    <w:uiPriority w:val="99"/>
    <w:qFormat/>
    <w:pPr>
      <w:ind w:firstLine="420"/>
    </w:pPr>
  </w:style>
  <w:style w:type="paragraph" w:styleId="1303" w:customStyle="1">
    <w:name w:val="CM17"/>
    <w:basedOn w:val="771"/>
    <w:next w:val="771"/>
    <w:uiPriority w:val="0"/>
    <w:qFormat/>
    <w:pPr>
      <w:jc w:val="left"/>
      <w:spacing w:after="273" w:line="360" w:lineRule="auto"/>
    </w:pPr>
    <w:rPr>
      <w:rFonts w:ascii="宋体"/>
      <w:sz w:val="24"/>
    </w:rPr>
  </w:style>
  <w:style w:type="paragraph" w:styleId="1304" w:customStyle="1">
    <w:name w:val="pa-0"/>
    <w:basedOn w:val="771"/>
    <w:uiPriority w:val="0"/>
    <w:qFormat/>
    <w:pPr>
      <w:ind w:firstLine="480"/>
      <w:spacing w:line="360" w:lineRule="atLeast"/>
      <w:widowControl/>
    </w:pPr>
    <w:rPr>
      <w:rFonts w:ascii="宋体" w:cs="宋体"/>
      <w:sz w:val="24"/>
    </w:rPr>
  </w:style>
  <w:style w:type="paragraph" w:styleId="130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D&amp;L"/>
    <w:basedOn w:val="1023"/>
    <w:uiPriority w:val="0"/>
    <w:qFormat/>
    <w:pPr>
      <w:spacing w:line="240" w:lineRule="atLeast"/>
      <w:pBdr>
        <w:bottom w:val="single" w:color="000000" w:sz="18" w:space="1"/>
      </w:pBdr>
    </w:pPr>
    <w:rPr>
      <w:sz w:val="24"/>
      <w:szCs w:val="20"/>
    </w:rPr>
  </w:style>
  <w:style w:type="paragraph" w:styleId="1307" w:customStyle="1">
    <w:name w:val="Normal_16"/>
    <w:uiPriority w:val="0"/>
    <w:qFormat/>
    <w:rPr>
      <w:rFonts w:ascii="黑体" w:hAnsi="黑体" w:eastAsia="黑体" w:cs="Times New Roman"/>
      <w:b/>
      <w:sz w:val="32"/>
      <w:szCs w:val="24"/>
      <w:lang w:val="en-US" w:eastAsia="zh-CN" w:bidi="ar-SA"/>
    </w:rPr>
  </w:style>
  <w:style w:type="paragraph" w:styleId="1308"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9" w:customStyle="1">
    <w:name w:val="font5"/>
    <w:basedOn w:val="771"/>
    <w:uiPriority w:val="0"/>
    <w:qFormat/>
    <w:pPr>
      <w:jc w:val="left"/>
      <w:spacing w:before="100" w:beforeAutospacing="1" w:after="100" w:afterAutospacing="1"/>
      <w:widowControl/>
    </w:pPr>
    <w:rPr>
      <w:rFonts w:ascii="宋体"/>
      <w:sz w:val="18"/>
      <w:szCs w:val="18"/>
    </w:rPr>
  </w:style>
  <w:style w:type="paragraph" w:styleId="1310"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1" w:customStyle="1">
    <w:name w:val="大汉方案正文 Char"/>
    <w:basedOn w:val="771"/>
    <w:uiPriority w:val="0"/>
    <w:qFormat/>
    <w:pPr>
      <w:ind w:firstLine="200"/>
      <w:spacing w:line="360" w:lineRule="auto"/>
    </w:pPr>
    <w:rPr>
      <w:rFonts w:ascii="Arial" w:hAnsi="Arial"/>
      <w:sz w:val="24"/>
    </w:rPr>
  </w:style>
  <w:style w:type="paragraph" w:styleId="1312" w:customStyle="1">
    <w:name w:val="样式2"/>
    <w:basedOn w:val="976"/>
    <w:uiPriority w:val="0"/>
    <w:qFormat/>
    <w:pPr>
      <w:spacing w:line="415" w:lineRule="auto"/>
    </w:pPr>
    <w:rPr>
      <w:rFonts w:ascii="Calibri" w:hAnsi="Calibri"/>
      <w:bCs/>
      <w:color w:val="000000"/>
      <w:sz w:val="28"/>
      <w:szCs w:val="28"/>
    </w:rPr>
  </w:style>
  <w:style w:type="paragraph" w:styleId="1313" w:customStyle="1">
    <w:name w:val="Normal_2_0"/>
    <w:uiPriority w:val="0"/>
    <w:qFormat/>
    <w:rPr>
      <w:rFonts w:ascii="黑体" w:hAnsi="黑体" w:eastAsia="黑体" w:cs="Times New Roman"/>
      <w:b/>
      <w:sz w:val="32"/>
      <w:szCs w:val="24"/>
      <w:lang w:val="en-US" w:eastAsia="zh-CN" w:bidi="ar-SA"/>
    </w:rPr>
  </w:style>
  <w:style w:type="paragraph" w:styleId="1314" w:customStyle="1">
    <w:name w:val="序号"/>
    <w:next w:val="771"/>
    <w:uiPriority w:val="0"/>
    <w:qFormat/>
    <w:pPr>
      <w:jc w:val="center"/>
    </w:pPr>
    <w:rPr>
      <w:rFonts w:ascii="Times New Roman" w:hAnsi="Times New Roman" w:eastAsia="仿宋_GB2312" w:cs="Times New Roman"/>
      <w:bCs/>
      <w:sz w:val="21"/>
      <w:szCs w:val="44"/>
      <w:lang w:val="en-US" w:eastAsia="zh-CN" w:bidi="ar-SA"/>
    </w:rPr>
  </w:style>
  <w:style w:type="paragraph" w:styleId="1315" w:customStyle="1">
    <w:name w:val="Normal_4"/>
    <w:uiPriority w:val="0"/>
    <w:qFormat/>
    <w:rPr>
      <w:rFonts w:ascii="黑体" w:hAnsi="黑体" w:eastAsia="黑体" w:cs="Times New Roman"/>
      <w:b/>
      <w:sz w:val="32"/>
      <w:szCs w:val="24"/>
      <w:lang w:val="en-US" w:eastAsia="zh-CN" w:bidi="ar-SA"/>
    </w:rPr>
  </w:style>
  <w:style w:type="paragraph" w:styleId="1316" w:customStyle="1">
    <w:name w:val="xl35"/>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7" w:customStyle="1">
    <w:name w:val="txt"/>
    <w:basedOn w:val="771"/>
    <w:uiPriority w:val="0"/>
    <w:qFormat/>
    <w:pPr>
      <w:jc w:val="left"/>
      <w:spacing w:before="100" w:beforeAutospacing="1" w:after="100" w:afterAutospacing="1"/>
      <w:widowControl/>
    </w:pPr>
    <w:rPr>
      <w:rFonts w:ascii="宋体" w:cs="宋体"/>
      <w:sz w:val="24"/>
    </w:rPr>
  </w:style>
  <w:style w:type="paragraph" w:styleId="1318" w:customStyle="1">
    <w:name w:val="样式5"/>
    <w:basedOn w:val="976"/>
    <w:uiPriority w:val="0"/>
    <w:qFormat/>
    <w:pPr>
      <w:spacing w:line="415" w:lineRule="auto"/>
    </w:pPr>
    <w:rPr>
      <w:rFonts w:ascii="Calibri" w:hAnsi="Calibri"/>
      <w:bCs/>
      <w:color w:val="000000"/>
      <w:sz w:val="28"/>
      <w:szCs w:val="28"/>
    </w:rPr>
  </w:style>
  <w:style w:type="paragraph" w:styleId="1319" w:customStyle="1">
    <w:name w:val="font7"/>
    <w:basedOn w:val="771"/>
    <w:uiPriority w:val="0"/>
    <w:qFormat/>
    <w:pPr>
      <w:jc w:val="left"/>
      <w:spacing w:before="100" w:beforeAutospacing="1" w:after="100" w:afterAutospacing="1"/>
      <w:widowControl/>
    </w:pPr>
    <w:rPr>
      <w:rFonts w:ascii="宋体"/>
      <w:sz w:val="20"/>
      <w:szCs w:val="20"/>
    </w:rPr>
  </w:style>
  <w:style w:type="paragraph" w:styleId="1320"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1" w:customStyle="1">
    <w:name w:val="xl37"/>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2" w:customStyle="1">
    <w:name w:val="编号"/>
    <w:basedOn w:val="771"/>
    <w:next w:val="1189"/>
    <w:uiPriority w:val="0"/>
    <w:qFormat/>
    <w:pPr>
      <w:ind w:left="420" w:right="-136" w:hanging="420"/>
      <w:widowControl/>
      <w:tabs>
        <w:tab w:val="left" w:pos="420" w:leader="none"/>
      </w:tabs>
    </w:pPr>
    <w:rPr>
      <w:rFonts w:ascii="仿宋_GB2312" w:eastAsia="仿宋_GB2312"/>
      <w:b/>
      <w:bCs/>
      <w:sz w:val="24"/>
      <w:szCs w:val="21"/>
    </w:rPr>
  </w:style>
  <w:style w:type="paragraph" w:styleId="1323" w:customStyle="1">
    <w:name w:val="TOC 标题2"/>
    <w:basedOn w:val="974"/>
    <w:next w:val="771"/>
    <w:uiPriority w:val="0"/>
    <w:qFormat/>
    <w:pPr>
      <w:spacing w:before="480" w:after="0" w:line="276" w:lineRule="auto"/>
      <w:widowControl/>
      <w:outlineLvl w:val="9"/>
    </w:pPr>
    <w:rPr>
      <w:rFonts w:ascii="Cambria" w:hAnsi="Cambria"/>
      <w:color w:val="365f91"/>
      <w:sz w:val="28"/>
    </w:rPr>
  </w:style>
  <w:style w:type="paragraph" w:styleId="1324" w:customStyle="1">
    <w:name w:val="Sourcetext bullet"/>
    <w:basedOn w:val="77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5" w:customStyle="1">
    <w:name w:val="xl40"/>
    <w:basedOn w:val="77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6" w:customStyle="1">
    <w:name w:val="font8"/>
    <w:basedOn w:val="771"/>
    <w:uiPriority w:val="0"/>
    <w:qFormat/>
    <w:pPr>
      <w:jc w:val="left"/>
      <w:spacing w:before="100" w:beforeAutospacing="1" w:after="100" w:afterAutospacing="1"/>
      <w:widowControl/>
    </w:pPr>
    <w:rPr>
      <w:rFonts w:ascii="Arial" w:hAnsi="Arial" w:cs="Arial"/>
      <w:color w:val="000000"/>
      <w:sz w:val="18"/>
      <w:szCs w:val="18"/>
    </w:rPr>
  </w:style>
  <w:style w:type="paragraph" w:styleId="1327" w:customStyle="1">
    <w:name w:val="Char Char Char Char Char Char Char Char Char Char1"/>
    <w:basedOn w:val="771"/>
    <w:uiPriority w:val="0"/>
    <w:qFormat/>
    <w:rPr>
      <w:rFonts w:ascii="Tahoma" w:hAnsi="Tahoma" w:cs="Tahoma"/>
      <w:sz w:val="24"/>
    </w:rPr>
  </w:style>
  <w:style w:type="paragraph" w:styleId="1328" w:customStyle="1">
    <w:name w:val="Char Char Char Char Char Char Char1"/>
    <w:basedOn w:val="771"/>
    <w:uiPriority w:val="0"/>
    <w:qFormat/>
    <w:pPr>
      <w:jc w:val="left"/>
      <w:spacing w:after="160" w:line="240" w:lineRule="exact"/>
      <w:widowControl/>
    </w:pPr>
    <w:rPr>
      <w:rFonts w:ascii="Verdana" w:hAnsi="Verdana"/>
      <w:sz w:val="20"/>
      <w:szCs w:val="20"/>
      <w:lang w:eastAsia="en-US"/>
    </w:rPr>
  </w:style>
  <w:style w:type="paragraph" w:styleId="1329" w:customStyle="1">
    <w:name w:val="xl31"/>
    <w:basedOn w:val="77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0"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Normal_11"/>
    <w:uiPriority w:val="0"/>
    <w:qFormat/>
    <w:rPr>
      <w:rFonts w:ascii="黑体" w:hAnsi="黑体" w:eastAsia="黑体" w:cs="Times New Roman"/>
      <w:b/>
      <w:sz w:val="32"/>
      <w:szCs w:val="24"/>
      <w:lang w:val="en-US" w:eastAsia="zh-CN" w:bidi="ar-SA"/>
    </w:rPr>
  </w:style>
  <w:style w:type="paragraph" w:styleId="1332" w:customStyle="1">
    <w:name w:val="Char12"/>
    <w:basedOn w:val="771"/>
    <w:uiPriority w:val="0"/>
    <w:qFormat/>
    <w:pPr>
      <w:ind w:left="360" w:right="202" w:firstLine="360"/>
      <w:spacing w:line="480" w:lineRule="auto"/>
      <w:tabs>
        <w:tab w:val="left" w:pos="360" w:leader="none"/>
      </w:tabs>
    </w:pPr>
    <w:rPr>
      <w:sz w:val="24"/>
    </w:rPr>
  </w:style>
  <w:style w:type="paragraph" w:styleId="133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34" w:customStyle="1">
    <w:name w:val="xl30"/>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5"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style42"/>
    <w:basedOn w:val="771"/>
    <w:uiPriority w:val="0"/>
    <w:qFormat/>
    <w:pPr>
      <w:jc w:val="left"/>
      <w:spacing w:before="100" w:beforeAutospacing="1" w:after="100" w:afterAutospacing="1"/>
      <w:widowControl/>
    </w:pPr>
    <w:rPr>
      <w:rFonts w:ascii="宋体" w:cs="宋体"/>
      <w:color w:val="000000"/>
      <w:sz w:val="15"/>
      <w:szCs w:val="15"/>
    </w:rPr>
  </w:style>
  <w:style w:type="paragraph" w:styleId="1337" w:customStyle="1">
    <w:name w:val="样式 标题 2 + Times New Roman 四号 非加粗 段前: 5 磅 段后: 0 磅 行距: 固定值 20..."/>
    <w:basedOn w:val="975"/>
    <w:uiPriority w:val="0"/>
    <w:qFormat/>
    <w:pPr>
      <w:spacing w:before="100" w:after="0" w:line="400" w:lineRule="exact"/>
    </w:pPr>
    <w:rPr>
      <w:rFonts w:ascii="Times New Roman" w:hAnsi="Times New Roman" w:cs="宋体"/>
      <w:b w:val="0"/>
      <w:sz w:val="28"/>
    </w:rPr>
  </w:style>
  <w:style w:type="paragraph" w:styleId="1338" w:customStyle="1">
    <w:name w:val="font6"/>
    <w:basedOn w:val="771"/>
    <w:uiPriority w:val="0"/>
    <w:qFormat/>
    <w:pPr>
      <w:jc w:val="left"/>
      <w:spacing w:before="100" w:beforeAutospacing="1" w:after="100" w:afterAutospacing="1"/>
      <w:widowControl/>
    </w:pPr>
    <w:rPr>
      <w:sz w:val="20"/>
      <w:szCs w:val="20"/>
    </w:rPr>
  </w:style>
  <w:style w:type="paragraph" w:styleId="1339" w:customStyle="1">
    <w:name w:val="样式 正文首行缩进 + 宋体 首行缩进:  0.74 厘米"/>
    <w:basedOn w:val="1044"/>
    <w:uiPriority w:val="0"/>
    <w:qFormat/>
    <w:pPr>
      <w:ind w:firstLine="210"/>
      <w:spacing w:before="120" w:after="0" w:line="380" w:lineRule="exact"/>
    </w:pPr>
    <w:rPr>
      <w:rFonts w:ascii="宋体" w:cs="宋体"/>
      <w:sz w:val="24"/>
      <w:szCs w:val="20"/>
    </w:rPr>
  </w:style>
  <w:style w:type="paragraph" w:styleId="1340"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1" w:customStyle="1">
    <w:name w:val="Normal_17_0"/>
    <w:uiPriority w:val="0"/>
    <w:qFormat/>
    <w:rPr>
      <w:rFonts w:ascii="黑体" w:hAnsi="黑体" w:eastAsia="黑体" w:cs="Times New Roman"/>
      <w:b/>
      <w:sz w:val="32"/>
      <w:szCs w:val="24"/>
      <w:lang w:val="en-US" w:eastAsia="zh-CN" w:bidi="ar-SA"/>
    </w:rPr>
  </w:style>
  <w:style w:type="paragraph" w:styleId="1342" w:customStyle="1">
    <w:name w:val="Char Char Char Char Char Char Char Char Char Char2"/>
    <w:basedOn w:val="771"/>
    <w:uiPriority w:val="0"/>
    <w:qFormat/>
    <w:rPr>
      <w:rFonts w:ascii="Tahoma" w:hAnsi="Tahoma"/>
      <w:sz w:val="24"/>
      <w:szCs w:val="20"/>
    </w:rPr>
  </w:style>
  <w:style w:type="paragraph" w:styleId="134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4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5" w:customStyle="1">
    <w:name w:val="Char Char Char Char Char Char Char1 Char"/>
    <w:basedOn w:val="771"/>
    <w:uiPriority w:val="0"/>
    <w:qFormat/>
    <w:rPr>
      <w:rFonts w:ascii="Tahoma" w:hAnsi="Tahoma"/>
      <w:sz w:val="24"/>
      <w:szCs w:val="20"/>
    </w:rPr>
  </w:style>
  <w:style w:type="paragraph" w:styleId="1346" w:customStyle="1">
    <w:name w:val="Char Char1 Char Char Char Char Char Char"/>
    <w:basedOn w:val="771"/>
    <w:uiPriority w:val="0"/>
    <w:qFormat/>
    <w:pPr>
      <w:jc w:val="center"/>
      <w:widowControl/>
    </w:pPr>
    <w:rPr>
      <w:szCs w:val="20"/>
    </w:rPr>
  </w:style>
  <w:style w:type="paragraph" w:styleId="1347" w:customStyle="1">
    <w:name w:val="Normal Paragraph Char"/>
    <w:basedOn w:val="771"/>
    <w:uiPriority w:val="0"/>
    <w:qFormat/>
    <w:pPr>
      <w:ind w:firstLine="425"/>
      <w:spacing w:before="120" w:line="360" w:lineRule="auto"/>
      <w:widowControl/>
    </w:pPr>
    <w:rPr>
      <w:rFonts w:ascii="Calibri" w:hAnsi="Calibri"/>
      <w:sz w:val="24"/>
    </w:rPr>
  </w:style>
  <w:style w:type="paragraph" w:styleId="1348" w:customStyle="1">
    <w:name w:val="Char Char Char Char Char Char Char Char Char Char Char Char Char1"/>
    <w:basedOn w:val="771"/>
    <w:uiPriority w:val="0"/>
    <w:qFormat/>
    <w:pPr>
      <w:jc w:val="left"/>
      <w:spacing w:after="160" w:line="240" w:lineRule="exact"/>
      <w:widowControl/>
    </w:pPr>
    <w:rPr>
      <w:rFonts w:ascii="Arial" w:hAnsi="Arial" w:eastAsia="Times New Roman" w:cs="Verdana"/>
      <w:b/>
      <w:sz w:val="24"/>
      <w:szCs w:val="32"/>
      <w:lang w:eastAsia="en-US"/>
    </w:rPr>
  </w:style>
  <w:style w:type="paragraph" w:styleId="1349" w:customStyle="1">
    <w:name w:val="默认段落字体 Para Char"/>
    <w:basedOn w:val="771"/>
    <w:uiPriority w:val="0"/>
    <w:qFormat/>
    <w:rPr>
      <w:rFonts w:ascii="宋体"/>
      <w:b/>
      <w:sz w:val="28"/>
      <w:szCs w:val="28"/>
    </w:rPr>
  </w:style>
  <w:style w:type="paragraph" w:styleId="135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Normal_1_0"/>
    <w:uiPriority w:val="0"/>
    <w:qFormat/>
    <w:rPr>
      <w:rFonts w:ascii="Times New Roman" w:hAnsi="Times New Roman" w:eastAsia="Times New Roman" w:cs="Times New Roman"/>
      <w:sz w:val="24"/>
      <w:szCs w:val="24"/>
      <w:lang w:val="en-US" w:eastAsia="zh-CN" w:bidi="ar-SA"/>
    </w:rPr>
  </w:style>
  <w:style w:type="paragraph" w:styleId="1352" w:customStyle="1">
    <w:name w:val="Char Char Char1"/>
    <w:basedOn w:val="771"/>
    <w:uiPriority w:val="0"/>
    <w:qFormat/>
    <w:rPr>
      <w:rFonts w:ascii="Tahoma" w:hAnsi="Tahoma"/>
      <w:sz w:val="24"/>
      <w:szCs w:val="20"/>
    </w:rPr>
  </w:style>
  <w:style w:type="paragraph" w:styleId="1353" w:customStyle="1">
    <w:name w:val="Normal1"/>
    <w:uiPriority w:val="0"/>
    <w:qFormat/>
    <w:rPr>
      <w:rFonts w:ascii="Times New Roman" w:hAnsi="Times New Roman" w:eastAsia="Times New Roman" w:cs="Times New Roman"/>
      <w:sz w:val="24"/>
      <w:szCs w:val="24"/>
      <w:lang w:val="en-US" w:eastAsia="zh-CN" w:bidi="ar-SA"/>
    </w:rPr>
  </w:style>
  <w:style w:type="paragraph" w:styleId="1354" w:customStyle="1">
    <w:name w:val="xl33"/>
    <w:basedOn w:val="7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表格"/>
    <w:basedOn w:val="771"/>
    <w:uiPriority w:val="0"/>
    <w:qFormat/>
    <w:pPr>
      <w:ind w:firstLine="21"/>
    </w:pPr>
    <w:rPr>
      <w:rFonts w:ascii="宋体"/>
      <w:szCs w:val="20"/>
    </w:rPr>
  </w:style>
  <w:style w:type="paragraph" w:styleId="1356"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8"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9" w:customStyle="1">
    <w:name w:val="xl39"/>
    <w:basedOn w:val="7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0" w:customStyle="1">
    <w:name w:val="项目"/>
    <w:basedOn w:val="771"/>
    <w:uiPriority w:val="0"/>
    <w:qFormat/>
    <w:pPr>
      <w:ind w:left="840" w:hanging="420"/>
      <w:spacing w:before="60" w:after="60" w:line="360" w:lineRule="auto"/>
      <w:tabs>
        <w:tab w:val="left" w:pos="840" w:leader="none"/>
      </w:tabs>
    </w:pPr>
    <w:rPr>
      <w:rFonts w:ascii="宋体"/>
      <w:szCs w:val="20"/>
    </w:rPr>
  </w:style>
  <w:style w:type="paragraph" w:styleId="136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2" w:customStyle="1">
    <w:name w:val="Bullet"/>
    <w:basedOn w:val="77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3" w:customStyle="1">
    <w:name w:val="保密事宜内容"/>
    <w:basedOn w:val="77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4"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5" w:customStyle="1">
    <w:name w:val="规范正文"/>
    <w:basedOn w:val="771"/>
    <w:uiPriority w:val="0"/>
    <w:qFormat/>
    <w:pPr>
      <w:ind w:left="480"/>
      <w:spacing w:line="360" w:lineRule="auto"/>
    </w:pPr>
    <w:rPr>
      <w:sz w:val="24"/>
      <w:szCs w:val="20"/>
    </w:rPr>
  </w:style>
  <w:style w:type="paragraph" w:styleId="136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7"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1" w:customStyle="1">
    <w:name w:val="特点"/>
    <w:basedOn w:val="771"/>
    <w:next w:val="771"/>
    <w:uiPriority w:val="0"/>
    <w:qFormat/>
    <w:pPr>
      <w:jc w:val="center"/>
      <w:spacing w:line="360" w:lineRule="auto"/>
    </w:pPr>
    <w:rPr>
      <w:rFonts w:ascii="Arial" w:hAnsi="Arial"/>
      <w:sz w:val="24"/>
      <w:szCs w:val="20"/>
    </w:rPr>
  </w:style>
  <w:style w:type="paragraph" w:styleId="1372" w:customStyle="1">
    <w:name w:val="正文小四"/>
    <w:basedOn w:val="771"/>
    <w:uiPriority w:val="0"/>
    <w:qFormat/>
    <w:pPr>
      <w:spacing w:line="312" w:lineRule="auto"/>
    </w:pPr>
    <w:rPr>
      <w:rFonts w:ascii="Calibri" w:hAnsi="Calibri"/>
      <w:sz w:val="24"/>
    </w:rPr>
  </w:style>
  <w:style w:type="paragraph" w:styleId="1373" w:customStyle="1">
    <w:name w:val="Normal_15_0"/>
    <w:uiPriority w:val="0"/>
    <w:qFormat/>
    <w:rPr>
      <w:rFonts w:ascii="黑体" w:hAnsi="黑体" w:eastAsia="黑体" w:cs="Times New Roman"/>
      <w:b/>
      <w:sz w:val="32"/>
      <w:szCs w:val="24"/>
      <w:lang w:val="en-US" w:eastAsia="zh-CN" w:bidi="ar-SA"/>
    </w:rPr>
  </w:style>
  <w:style w:type="paragraph" w:styleId="1374" w:customStyle="1">
    <w:name w:val="tabletext"/>
    <w:basedOn w:val="771"/>
    <w:uiPriority w:val="0"/>
    <w:qFormat/>
    <w:pPr>
      <w:jc w:val="left"/>
      <w:spacing w:before="100" w:beforeAutospacing="1" w:after="100" w:afterAutospacing="1"/>
      <w:widowControl/>
    </w:pPr>
    <w:rPr>
      <w:rFonts w:ascii="宋体"/>
      <w:sz w:val="24"/>
    </w:rPr>
  </w:style>
  <w:style w:type="paragraph" w:styleId="1375" w:customStyle="1">
    <w:name w:val="表内容"/>
    <w:basedOn w:val="1205"/>
    <w:uiPriority w:val="0"/>
    <w:qFormat/>
    <w:pPr>
      <w:ind w:left="0" w:firstLine="0"/>
      <w:spacing w:line="320" w:lineRule="exact"/>
    </w:pPr>
    <w:rPr>
      <w:sz w:val="20"/>
    </w:rPr>
  </w:style>
  <w:style w:type="paragraph" w:styleId="1376" w:customStyle="1">
    <w:name w:val="Char13"/>
    <w:basedOn w:val="771"/>
    <w:uiPriority w:val="0"/>
    <w:qFormat/>
  </w:style>
  <w:style w:type="paragraph" w:styleId="1377" w:customStyle="1">
    <w:name w:val="我的样式"/>
    <w:basedOn w:val="771"/>
    <w:uiPriority w:val="0"/>
    <w:qFormat/>
    <w:pPr>
      <w:ind w:firstLine="420"/>
      <w:jc w:val="left"/>
      <w:spacing w:after="120"/>
      <w:widowControl/>
    </w:pPr>
    <w:rPr>
      <w:rFonts w:ascii="宋体"/>
      <w:color w:val="000000"/>
      <w:sz w:val="24"/>
      <w:szCs w:val="16"/>
    </w:rPr>
  </w:style>
  <w:style w:type="paragraph" w:styleId="1378"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9" w:customStyle="1">
    <w:name w:val="编号1"/>
    <w:next w:val="118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0" w:customStyle="1">
    <w:name w:val="Normal_0"/>
    <w:uiPriority w:val="0"/>
    <w:qFormat/>
    <w:rPr>
      <w:rFonts w:ascii="黑体" w:hAnsi="黑体" w:eastAsia="黑体" w:cs="Times New Roman"/>
      <w:b/>
      <w:sz w:val="32"/>
      <w:szCs w:val="24"/>
      <w:lang w:val="en-US" w:eastAsia="zh-CN" w:bidi="ar-SA"/>
    </w:rPr>
  </w:style>
  <w:style w:type="paragraph" w:styleId="1381" w:customStyle="1">
    <w:name w:val="首页单位日期"/>
    <w:basedOn w:val="771"/>
    <w:uiPriority w:val="0"/>
    <w:qFormat/>
    <w:pPr>
      <w:jc w:val="center"/>
      <w:widowControl/>
    </w:pPr>
    <w:rPr>
      <w:rFonts w:ascii="宋体" w:cs="宋体"/>
      <w:bCs/>
      <w:sz w:val="28"/>
      <w:szCs w:val="20"/>
    </w:rPr>
  </w:style>
  <w:style w:type="paragraph" w:styleId="1382" w:customStyle="1">
    <w:name w:val="Normal Paragraph"/>
    <w:basedOn w:val="771"/>
    <w:uiPriority w:val="0"/>
    <w:qFormat/>
    <w:pPr>
      <w:ind w:firstLine="425"/>
      <w:spacing w:before="120" w:line="360" w:lineRule="auto"/>
      <w:widowControl/>
    </w:pPr>
    <w:rPr>
      <w:rFonts w:ascii="Calibri" w:hAnsi="Calibri"/>
      <w:sz w:val="24"/>
      <w:szCs w:val="20"/>
    </w:rPr>
  </w:style>
  <w:style w:type="paragraph" w:styleId="1383" w:customStyle="1">
    <w:name w:val="xl36"/>
    <w:basedOn w:val="7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4" w:customStyle="1">
    <w:name w:val="È±Ê¡ÎÄ±¾"/>
    <w:basedOn w:val="771"/>
    <w:uiPriority w:val="0"/>
    <w:qFormat/>
    <w:pPr>
      <w:jc w:val="left"/>
      <w:spacing w:line="360" w:lineRule="auto"/>
      <w:widowControl/>
    </w:pPr>
    <w:rPr>
      <w:sz w:val="24"/>
      <w:szCs w:val="20"/>
    </w:rPr>
  </w:style>
  <w:style w:type="paragraph" w:styleId="1385" w:customStyle="1">
    <w:name w:val="Char Char Char Char Char Char Char Char Char Char3"/>
    <w:basedOn w:val="771"/>
    <w:uiPriority w:val="0"/>
    <w:qFormat/>
    <w:rPr>
      <w:rFonts w:ascii="Tahoma" w:hAnsi="Tahoma"/>
      <w:sz w:val="24"/>
      <w:szCs w:val="20"/>
    </w:rPr>
  </w:style>
  <w:style w:type="paragraph" w:styleId="1386" w:customStyle="1">
    <w:name w:val="a1"/>
    <w:basedOn w:val="771"/>
    <w:uiPriority w:val="0"/>
    <w:qFormat/>
    <w:pPr>
      <w:jc w:val="left"/>
      <w:spacing w:before="100" w:beforeAutospacing="1" w:after="100" w:afterAutospacing="1"/>
      <w:widowControl/>
    </w:pPr>
    <w:rPr>
      <w:rFonts w:ascii="宋体"/>
      <w:sz w:val="24"/>
    </w:rPr>
  </w:style>
  <w:style w:type="paragraph" w:styleId="1387"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9" w:customStyle="1">
    <w:name w:val="xl27"/>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正文段"/>
    <w:basedOn w:val="771"/>
    <w:uiPriority w:val="0"/>
    <w:qFormat/>
    <w:pPr>
      <w:ind w:firstLine="425"/>
      <w:spacing w:after="240" w:line="240" w:lineRule="atLeast"/>
      <w:widowControl/>
    </w:pPr>
    <w:rPr>
      <w:sz w:val="24"/>
      <w:szCs w:val="20"/>
    </w:rPr>
  </w:style>
  <w:style w:type="paragraph" w:styleId="1391" w:customStyle="1">
    <w:name w:val="Normal_16_0"/>
    <w:uiPriority w:val="0"/>
    <w:qFormat/>
    <w:rPr>
      <w:rFonts w:ascii="黑体" w:hAnsi="黑体" w:eastAsia="黑体" w:cs="Times New Roman"/>
      <w:b/>
      <w:sz w:val="32"/>
      <w:szCs w:val="24"/>
      <w:lang w:val="en-US" w:eastAsia="zh-CN" w:bidi="ar-SA"/>
    </w:rPr>
  </w:style>
  <w:style w:type="paragraph" w:styleId="1392" w:customStyle="1">
    <w:name w:val="Normal_17"/>
    <w:uiPriority w:val="0"/>
    <w:qFormat/>
    <w:rPr>
      <w:rFonts w:ascii="黑体" w:hAnsi="黑体" w:eastAsia="黑体" w:cs="Times New Roman"/>
      <w:b/>
      <w:sz w:val="32"/>
      <w:szCs w:val="24"/>
      <w:lang w:val="en-US" w:eastAsia="zh-CN" w:bidi="ar-SA"/>
    </w:rPr>
  </w:style>
  <w:style w:type="paragraph" w:styleId="1393" w:customStyle="1">
    <w:name w:val="xl42"/>
    <w:basedOn w:val="7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4" w:customStyle="1">
    <w:name w:val="列出段落[858D7CFB-ED40-4347-BF05-701D383B685F][858D7CFB-ED40-4347-BF05-701D383B685F]"/>
    <w:basedOn w:val="771"/>
    <w:uiPriority w:val="0"/>
    <w:qFormat/>
    <w:pPr>
      <w:ind w:firstLine="200"/>
    </w:pPr>
    <w:rPr>
      <w:rFonts w:ascii="Calibri" w:hAnsi="Calibri"/>
    </w:rPr>
  </w:style>
  <w:style w:type="paragraph" w:styleId="1395" w:customStyle="1">
    <w:name w:val="缺省文本"/>
    <w:basedOn w:val="771"/>
    <w:uiPriority w:val="0"/>
    <w:qFormat/>
    <w:pPr>
      <w:jc w:val="left"/>
    </w:pPr>
    <w:rPr>
      <w:sz w:val="24"/>
      <w:szCs w:val="20"/>
    </w:rPr>
  </w:style>
  <w:style w:type="paragraph" w:styleId="1396" w:customStyle="1">
    <w:name w:val="Normal_13"/>
    <w:uiPriority w:val="0"/>
    <w:qFormat/>
    <w:rPr>
      <w:rFonts w:ascii="黑体" w:hAnsi="黑体" w:eastAsia="黑体" w:cs="Times New Roman"/>
      <w:b/>
      <w:sz w:val="32"/>
      <w:szCs w:val="24"/>
      <w:lang w:val="en-US" w:eastAsia="zh-CN" w:bidi="ar-SA"/>
    </w:rPr>
  </w:style>
  <w:style w:type="paragraph" w:styleId="139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8" w:customStyle="1">
    <w:name w:val="FA正文+标号"/>
    <w:basedOn w:val="77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9" w:customStyle="1">
    <w:name w:val="附图居中"/>
    <w:basedOn w:val="771"/>
    <w:next w:val="1232"/>
    <w:uiPriority w:val="0"/>
    <w:qFormat/>
    <w:pPr>
      <w:ind w:left="1271" w:hanging="420"/>
      <w:jc w:val="center"/>
      <w:keepNext/>
      <w:spacing w:line="360" w:lineRule="auto"/>
      <w:tabs>
        <w:tab w:val="left" w:pos="0" w:leader="none"/>
      </w:tabs>
    </w:pPr>
    <w:rPr>
      <w:caps/>
      <w:sz w:val="24"/>
    </w:rPr>
  </w:style>
  <w:style w:type="paragraph" w:styleId="1400"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1" w:customStyle="1">
    <w:name w:val="正文 + 宋体"/>
    <w:basedOn w:val="771"/>
    <w:uiPriority w:val="0"/>
    <w:qFormat/>
    <w:pPr>
      <w:ind w:firstLine="250"/>
    </w:pPr>
    <w:rPr>
      <w:rFonts w:ascii="宋体"/>
      <w:szCs w:val="21"/>
    </w:rPr>
  </w:style>
  <w:style w:type="paragraph" w:styleId="1402" w:customStyle="1">
    <w:name w:val="Normal_5"/>
    <w:uiPriority w:val="0"/>
    <w:qFormat/>
    <w:rPr>
      <w:rFonts w:ascii="黑体" w:hAnsi="黑体" w:eastAsia="黑体" w:cs="Times New Roman"/>
      <w:b/>
      <w:sz w:val="32"/>
      <w:szCs w:val="24"/>
      <w:lang w:val="en-US" w:eastAsia="zh-CN" w:bidi="ar-SA"/>
    </w:rPr>
  </w:style>
  <w:style w:type="paragraph" w:styleId="1403" w:customStyle="1">
    <w:name w:val="Normal_13_0"/>
    <w:uiPriority w:val="0"/>
    <w:qFormat/>
    <w:rPr>
      <w:rFonts w:ascii="黑体" w:hAnsi="黑体" w:eastAsia="黑体" w:cs="Times New Roman"/>
      <w:b/>
      <w:sz w:val="32"/>
      <w:szCs w:val="24"/>
      <w:lang w:val="en-US" w:eastAsia="zh-CN" w:bidi="ar-SA"/>
    </w:rPr>
  </w:style>
  <w:style w:type="paragraph" w:styleId="1404" w:customStyle="1">
    <w:name w:val="Normal_14"/>
    <w:uiPriority w:val="0"/>
    <w:qFormat/>
    <w:rPr>
      <w:rFonts w:ascii="黑体" w:hAnsi="黑体" w:eastAsia="黑体" w:cs="Times New Roman"/>
      <w:b/>
      <w:sz w:val="32"/>
      <w:szCs w:val="24"/>
      <w:lang w:val="en-US" w:eastAsia="zh-CN" w:bidi="ar-SA"/>
    </w:rPr>
  </w:style>
  <w:style w:type="paragraph" w:styleId="140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6"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Normal_3_0"/>
    <w:uiPriority w:val="0"/>
    <w:qFormat/>
    <w:rPr>
      <w:rFonts w:ascii="黑体" w:hAnsi="黑体" w:eastAsia="黑体" w:cs="Times New Roman"/>
      <w:b/>
      <w:sz w:val="32"/>
      <w:szCs w:val="24"/>
      <w:lang w:val="en-US" w:eastAsia="zh-CN" w:bidi="ar-SA"/>
    </w:rPr>
  </w:style>
  <w:style w:type="paragraph" w:styleId="1408" w:customStyle="1">
    <w:name w:val="保密事宜格式"/>
    <w:basedOn w:val="9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9" w:customStyle="1">
    <w:name w:val="样式 正文缩进 + (中文) 仿宋_GB2312 小四 Char"/>
    <w:basedOn w:val="994"/>
    <w:uiPriority w:val="0"/>
    <w:qFormat/>
    <w:pPr>
      <w:ind w:firstLine="200"/>
      <w:spacing w:line="360" w:lineRule="auto"/>
    </w:pPr>
    <w:rPr>
      <w:szCs w:val="24"/>
    </w:rPr>
  </w:style>
  <w:style w:type="paragraph" w:styleId="1410" w:customStyle="1">
    <w:name w:val="默认段落字体 Para Char Char Char Char Char Char Char Char Char Char Char Char Char Char"/>
    <w:basedOn w:val="999"/>
    <w:uiPriority w:val="0"/>
    <w:qFormat/>
    <w:rPr>
      <w:rFonts w:ascii="Tahoma" w:hAnsi="Tahoma"/>
      <w:sz w:val="24"/>
    </w:rPr>
  </w:style>
  <w:style w:type="character" w:styleId="1411" w:customStyle="1">
    <w:name w:val="font71"/>
    <w:uiPriority w:val="0"/>
    <w:qFormat/>
    <w:rPr>
      <w:rFonts w:hint="eastAsia" w:ascii="宋体" w:hAnsi="宋体" w:eastAsia="宋体" w:cs="宋体"/>
      <w:color w:val="ff0000"/>
      <w:sz w:val="24"/>
      <w:szCs w:val="24"/>
      <w:u w:val="none"/>
    </w:rPr>
  </w:style>
  <w:style w:type="paragraph" w:styleId="1412" w:customStyle="1">
    <w:name w:val="正文缩进1"/>
    <w:basedOn w:val="771"/>
    <w:uiPriority w:val="0"/>
    <w:qFormat/>
    <w:pPr>
      <w:ind w:firstLine="420"/>
    </w:pPr>
    <w:rPr>
      <w:szCs w:val="20"/>
    </w:rPr>
  </w:style>
  <w:style w:type="character" w:styleId="1413" w:customStyle="1">
    <w:name w:val="占位符文本1"/>
    <w:uiPriority w:val="99"/>
    <w:qFormat/>
    <w:rPr>
      <w:color w:val="808080"/>
    </w:rPr>
  </w:style>
  <w:style w:type="paragraph" w:styleId="1414" w:customStyle="1">
    <w:name w:val="B2"/>
    <w:basedOn w:val="771"/>
    <w:uiPriority w:val="0"/>
    <w:qFormat/>
    <w:pPr>
      <w:numPr>
        <w:ilvl w:val="1"/>
        <w:numId w:val="4"/>
      </w:numPr>
      <w:tabs>
        <w:tab w:val="left" w:pos="1418" w:leader="none"/>
      </w:tabs>
      <w:outlineLvl w:val="1"/>
    </w:pPr>
    <w:rPr>
      <w:rFonts w:ascii="Arial Narrow" w:hAnsi="Arial Narrow" w:eastAsia="仿宋"/>
      <w:sz w:val="24"/>
      <w:szCs w:val="24"/>
    </w:rPr>
  </w:style>
  <w:style w:type="paragraph" w:styleId="1415" w:customStyle="1">
    <w:name w:val="B1"/>
    <w:basedOn w:val="77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6" w:customStyle="1">
    <w:name w:val="正文文本11"/>
    <w:basedOn w:val="771"/>
    <w:next w:val="771"/>
    <w:uiPriority w:val="0"/>
    <w:qFormat/>
    <w:rPr>
      <w:rFonts w:ascii="楷体_GB2312" w:hAnsi="Arial" w:eastAsia="楷体_GB2312"/>
      <w:sz w:val="28"/>
      <w:szCs w:val="28"/>
    </w:rPr>
  </w:style>
  <w:style w:type="paragraph" w:styleId="1417" w:customStyle="1">
    <w:name w:val="Table Text"/>
    <w:basedOn w:val="771"/>
    <w:uiPriority w:val="0"/>
    <w:qFormat/>
    <w:rPr>
      <w:rFonts w:ascii="宋体" w:hAnsi="宋体" w:cs="宋体"/>
      <w:sz w:val="17"/>
      <w:szCs w:val="17"/>
      <w:lang w:eastAsia="en-US"/>
    </w:rPr>
  </w:style>
  <w:style w:type="table" w:styleId="1418" w:customStyle="1">
    <w:name w:val="Table Normal"/>
    <w:uiPriority w:val="0"/>
    <w:qFormat/>
    <w:tblPr>
      <w:tblCellMar>
        <w:left w:w="0" w:type="dxa"/>
        <w:top w:w="0" w:type="dxa"/>
        <w:right w:w="0" w:type="dxa"/>
        <w:bottom w:w="0" w:type="dxa"/>
      </w:tblCellMar>
    </w:tblPr>
  </w:style>
  <w:style w:type="character" w:styleId="1419" w:customStyle="1">
    <w:name w:val="mark"/>
    <w:uiPriority w:val="0"/>
    <w:qFormat/>
    <w:rPr>
      <w:rFonts w:ascii="Times New Roman" w:hAnsi="Times New Roman" w:eastAsia="宋体" w:cs="Times New Roman"/>
    </w:rPr>
  </w:style>
  <w:style w:type="paragraph" w:styleId="1420" w:customStyle="1">
    <w:name w:val="标题 311"/>
    <w:basedOn w:val="771"/>
    <w:next w:val="771"/>
    <w:uiPriority w:val="0"/>
    <w:qFormat/>
    <w:pPr>
      <w:keepLines/>
      <w:keepNext/>
      <w:spacing w:before="260" w:after="260" w:line="416" w:lineRule="auto"/>
      <w:outlineLvl w:val="2"/>
    </w:pPr>
    <w:rPr>
      <w:b/>
      <w:sz w:val="32"/>
      <w:szCs w:val="20"/>
    </w:rPr>
  </w:style>
  <w:style w:type="paragraph" w:styleId="1421" w:customStyle="1">
    <w:name w:val="p16"/>
    <w:basedOn w:val="771"/>
    <w:uiPriority w:val="0"/>
    <w:qFormat/>
    <w:pPr>
      <w:widowControl/>
    </w:pPr>
    <w:rPr>
      <w:rFonts w:ascii="宋体" w:hAnsi="宋体" w:cs="宋体"/>
      <w:b/>
      <w:color w:val="000000"/>
      <w:position w:val="-10"/>
      <w:sz w:val="28"/>
      <w:szCs w:val="28"/>
    </w:rPr>
  </w:style>
  <w:style w:type="paragraph" w:styleId="1422" w:customStyle="1">
    <w:name w:val="p19"/>
    <w:basedOn w:val="771"/>
    <w:uiPriority w:val="0"/>
    <w:qFormat/>
    <w:pPr>
      <w:widowControl/>
    </w:pPr>
    <w:rPr>
      <w:rFonts w:ascii="宋体" w:hAnsi="宋体" w:cs="宋体"/>
      <w:b/>
      <w:color w:val="000000"/>
      <w:position w:val="-10"/>
      <w:sz w:val="28"/>
      <w:szCs w:val="28"/>
    </w:rPr>
  </w:style>
  <w:style w:type="paragraph" w:styleId="1423" w:customStyle="1">
    <w:name w:val="修订2"/>
    <w:uiPriority w:val="99"/>
    <w:qFormat/>
    <w:rPr>
      <w:rFonts w:ascii="Times New Roman" w:hAnsi="Times New Roman" w:eastAsia="宋体" w:cs="Times New Roman"/>
      <w:sz w:val="21"/>
      <w:szCs w:val="22"/>
      <w:lang w:val="en-US" w:eastAsia="zh-CN" w:bidi="ar-SA"/>
    </w:rPr>
  </w:style>
  <w:style w:type="character" w:styleId="1424" w:customStyle="1">
    <w:name w:val="日期 字符"/>
    <w:basedOn w:val="781"/>
    <w:link w:val="792"/>
    <w:uiPriority w:val="99"/>
    <w:qFormat/>
    <w:rPr>
      <w:sz w:val="21"/>
      <w:szCs w:val="22"/>
    </w:rPr>
  </w:style>
  <w:style w:type="character" w:styleId="1425" w:customStyle="1">
    <w:name w:val="列表段落 字符"/>
    <w:link w:val="1210"/>
    <w:uiPriority w:val="34"/>
    <w:qFormat/>
    <w:rPr>
      <w:rFonts w:ascii="Calibri" w:hAnsi="Calibri"/>
      <w:sz w:val="21"/>
      <w:szCs w:val="22"/>
    </w:rPr>
  </w:style>
  <w:style w:type="character" w:styleId="1426" w:customStyle="1">
    <w:name w:val="正文文本缩进 字符"/>
    <w:basedOn w:val="781"/>
    <w:link w:val="788"/>
    <w:uiPriority w:val="99"/>
    <w:qFormat/>
    <w:rPr>
      <w:sz w:val="21"/>
      <w:szCs w:val="22"/>
    </w:rPr>
  </w:style>
  <w:style w:type="character" w:styleId="1427" w:customStyle="1">
    <w:name w:val="标题 2 Char"/>
    <w:uiPriority w:val="0"/>
    <w:qFormat/>
    <w:rPr>
      <w:rFonts w:ascii="Cambria" w:hAnsi="Cambria" w:eastAsia="宋体" w:cs="Times New Roman"/>
      <w:b/>
      <w:bCs/>
      <w:sz w:val="32"/>
      <w:szCs w:val="32"/>
    </w:rPr>
  </w:style>
  <w:style w:type="paragraph" w:styleId="1428" w:customStyle="1">
    <w:name w:val="列表段落2"/>
    <w:basedOn w:val="771"/>
    <w:uiPriority w:val="34"/>
    <w:qFormat/>
    <w:pPr>
      <w:ind w:firstLine="420"/>
    </w:pPr>
  </w:style>
  <w:style w:type="character" w:styleId="1429" w:customStyle="1">
    <w:name w:val="标题 1 Char"/>
    <w:uiPriority w:val="0"/>
    <w:qFormat/>
    <w:rPr>
      <w:b/>
      <w:sz w:val="44"/>
    </w:rPr>
  </w:style>
  <w:style w:type="numbering" w:styleId="1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94</cp:revision>
  <dcterms:created xsi:type="dcterms:W3CDTF">2025-04-14T07:55:00Z</dcterms:created>
  <dcterms:modified xsi:type="dcterms:W3CDTF">2026-04-21T09:21:16Z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E0868748EBED4A03B7614A5514676E0B_13</vt:lpwstr>
  </property>
  <property fmtid="{D5CDD505-2E9C-101B-9397-08002B2CF9AE}" pid="4" name="KSOTemplateDocerSaveRecord">
    <vt:lpwstr>eyJoZGlkIjoiZjNiZDY4OTBhODY2ZDhmN2E0MTMwYjBmMGY2NzYzNWEifQ==</vt:lpwstr>
  </property>
</Properties>
</file>